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59" w:rsidRPr="00877A0B" w:rsidRDefault="005B0E59" w:rsidP="00E2315E">
      <w:pPr>
        <w:spacing w:before="100" w:beforeAutospacing="1" w:after="100" w:afterAutospacing="1" w:line="276" w:lineRule="auto"/>
        <w:rPr>
          <w:rStyle w:val="BodyTextChar"/>
          <w:lang w:val="fr-FR" w:eastAsia="en-US"/>
        </w:rPr>
      </w:pPr>
    </w:p>
    <w:p w:rsidR="005B0E59" w:rsidRPr="00877A0B" w:rsidRDefault="005B0E59" w:rsidP="00E2315E">
      <w:pPr>
        <w:spacing w:before="100" w:beforeAutospacing="1" w:after="100" w:afterAutospacing="1" w:line="276" w:lineRule="auto"/>
        <w:rPr>
          <w:rStyle w:val="BodyTextChar"/>
        </w:rPr>
      </w:pPr>
    </w:p>
    <w:p w:rsidR="00D05196" w:rsidRPr="00877A0B" w:rsidRDefault="00D05196" w:rsidP="00E2315E">
      <w:pPr>
        <w:spacing w:before="100" w:beforeAutospacing="1" w:after="100" w:afterAutospacing="1" w:line="276" w:lineRule="auto"/>
        <w:jc w:val="center"/>
        <w:rPr>
          <w:i/>
          <w:color w:val="000000" w:themeColor="text1"/>
          <w:sz w:val="36"/>
          <w:szCs w:val="36"/>
          <w:lang w:val="fr-FR"/>
        </w:rPr>
      </w:pPr>
    </w:p>
    <w:p w:rsidR="00D05196" w:rsidRPr="00877A0B" w:rsidRDefault="00D05196" w:rsidP="00E2315E">
      <w:pPr>
        <w:spacing w:before="100" w:beforeAutospacing="1" w:after="100" w:afterAutospacing="1" w:line="276" w:lineRule="auto"/>
        <w:jc w:val="center"/>
        <w:rPr>
          <w:i/>
          <w:color w:val="000000" w:themeColor="text1"/>
          <w:sz w:val="36"/>
          <w:szCs w:val="36"/>
          <w:lang w:val="fr-FR"/>
        </w:rPr>
      </w:pPr>
    </w:p>
    <w:p w:rsidR="00BF12E6" w:rsidRPr="00877A0B" w:rsidRDefault="006E380F" w:rsidP="00E2315E">
      <w:pPr>
        <w:spacing w:before="100" w:beforeAutospacing="1" w:after="100" w:afterAutospacing="1" w:line="276" w:lineRule="auto"/>
        <w:jc w:val="center"/>
        <w:rPr>
          <w:i/>
          <w:color w:val="1F497D" w:themeColor="text2"/>
          <w:sz w:val="32"/>
          <w:szCs w:val="32"/>
          <w:lang w:val="fr-FR"/>
        </w:rPr>
      </w:pPr>
      <w:r w:rsidRPr="00877A0B">
        <w:rPr>
          <w:i/>
          <w:color w:val="000000" w:themeColor="text1"/>
          <w:sz w:val="32"/>
          <w:szCs w:val="32"/>
          <w:lang w:val="fr-FR"/>
        </w:rPr>
        <w:t xml:space="preserve">Projet Soutien Ad Hoc au Groupe ACP </w:t>
      </w:r>
      <w:r w:rsidR="006F1AA0" w:rsidRPr="00877A0B">
        <w:rPr>
          <w:i/>
          <w:color w:val="000000" w:themeColor="text1"/>
          <w:sz w:val="32"/>
          <w:szCs w:val="32"/>
          <w:lang w:val="fr-FR"/>
        </w:rPr>
        <w:t xml:space="preserve">à </w:t>
      </w:r>
      <w:r w:rsidRPr="00877A0B">
        <w:rPr>
          <w:i/>
          <w:color w:val="000000" w:themeColor="text1"/>
          <w:sz w:val="32"/>
          <w:szCs w:val="32"/>
          <w:lang w:val="fr-FR"/>
        </w:rPr>
        <w:t>Genève</w:t>
      </w:r>
    </w:p>
    <w:p w:rsidR="005B0E59" w:rsidRPr="00934CE1" w:rsidRDefault="005B0E59" w:rsidP="00E2315E">
      <w:pPr>
        <w:spacing w:before="100" w:beforeAutospacing="1" w:after="100" w:afterAutospacing="1" w:line="276" w:lineRule="auto"/>
        <w:jc w:val="center"/>
        <w:rPr>
          <w:rStyle w:val="BodyTextChar"/>
          <w:lang w:val="fr-FR"/>
        </w:rPr>
      </w:pPr>
    </w:p>
    <w:p w:rsidR="006A394B" w:rsidRPr="00877A0B" w:rsidRDefault="006A394B" w:rsidP="00E2315E">
      <w:pPr>
        <w:spacing w:before="100" w:beforeAutospacing="1" w:after="100" w:afterAutospacing="1" w:line="276" w:lineRule="auto"/>
        <w:jc w:val="center"/>
        <w:rPr>
          <w:b/>
          <w:color w:val="1F497D" w:themeColor="text2"/>
          <w:sz w:val="44"/>
          <w:szCs w:val="44"/>
          <w:lang w:val="fr-FR"/>
        </w:rPr>
      </w:pPr>
      <w:bookmarkStart w:id="0" w:name="_Toc199062021"/>
      <w:bookmarkStart w:id="1" w:name="_Toc199062707"/>
    </w:p>
    <w:p w:rsidR="005B0E59" w:rsidRPr="00877A0B" w:rsidRDefault="002A5C08" w:rsidP="00E2315E">
      <w:pPr>
        <w:spacing w:before="100" w:beforeAutospacing="1" w:after="100" w:afterAutospacing="1" w:line="276" w:lineRule="auto"/>
        <w:jc w:val="center"/>
        <w:rPr>
          <w:b/>
          <w:color w:val="1F497D" w:themeColor="text2"/>
          <w:sz w:val="36"/>
          <w:szCs w:val="44"/>
          <w:lang w:val="fr-FR"/>
        </w:rPr>
      </w:pPr>
      <w:bookmarkStart w:id="2" w:name="_GoBack"/>
      <w:r w:rsidRPr="00877A0B">
        <w:rPr>
          <w:b/>
          <w:color w:val="1F497D" w:themeColor="text2"/>
          <w:sz w:val="36"/>
          <w:szCs w:val="44"/>
          <w:lang w:val="fr-FR"/>
        </w:rPr>
        <w:t>HUITIEME CONFERENCE MINISTERIELLE DE L’OMC</w:t>
      </w:r>
      <w:r w:rsidR="005B0E59" w:rsidRPr="00877A0B">
        <w:rPr>
          <w:b/>
          <w:color w:val="1F497D" w:themeColor="text2"/>
          <w:sz w:val="36"/>
          <w:szCs w:val="44"/>
          <w:lang w:val="fr-FR"/>
        </w:rPr>
        <w:t xml:space="preserve"> </w:t>
      </w:r>
    </w:p>
    <w:p w:rsidR="005B0E59" w:rsidRPr="00877A0B" w:rsidRDefault="002A5C08" w:rsidP="00E2315E">
      <w:pPr>
        <w:spacing w:before="100" w:beforeAutospacing="1" w:after="100" w:afterAutospacing="1" w:line="276" w:lineRule="auto"/>
        <w:jc w:val="center"/>
        <w:rPr>
          <w:b/>
          <w:color w:val="1F497D" w:themeColor="text2"/>
          <w:sz w:val="36"/>
          <w:szCs w:val="44"/>
          <w:lang w:val="fr-FR"/>
        </w:rPr>
      </w:pPr>
      <w:r w:rsidRPr="00877A0B">
        <w:rPr>
          <w:b/>
          <w:color w:val="1F497D" w:themeColor="text2"/>
          <w:sz w:val="36"/>
          <w:szCs w:val="44"/>
          <w:lang w:val="fr-FR"/>
        </w:rPr>
        <w:t xml:space="preserve">VUE D’ENSEMBLE </w:t>
      </w:r>
      <w:r w:rsidR="00DF297A" w:rsidRPr="00877A0B">
        <w:rPr>
          <w:b/>
          <w:color w:val="1F497D" w:themeColor="text2"/>
          <w:sz w:val="36"/>
          <w:szCs w:val="44"/>
          <w:lang w:val="fr-FR"/>
        </w:rPr>
        <w:t>DES POINTS</w:t>
      </w:r>
      <w:r w:rsidRPr="00877A0B">
        <w:rPr>
          <w:b/>
          <w:color w:val="1F497D" w:themeColor="text2"/>
          <w:sz w:val="36"/>
          <w:szCs w:val="44"/>
          <w:lang w:val="fr-FR"/>
        </w:rPr>
        <w:t xml:space="preserve"> CLE</w:t>
      </w:r>
    </w:p>
    <w:bookmarkEnd w:id="2"/>
    <w:p w:rsidR="005B0E59" w:rsidRPr="00877A0B" w:rsidRDefault="005B0E59" w:rsidP="00E2315E">
      <w:pPr>
        <w:spacing w:before="100" w:beforeAutospacing="1" w:after="100" w:afterAutospacing="1" w:line="276" w:lineRule="auto"/>
        <w:jc w:val="center"/>
        <w:rPr>
          <w:b/>
          <w:color w:val="1F497D" w:themeColor="text2"/>
          <w:sz w:val="24"/>
          <w:lang w:val="fr-FR"/>
        </w:rPr>
      </w:pPr>
    </w:p>
    <w:p w:rsidR="005B0E59" w:rsidRPr="00877A0B" w:rsidRDefault="005B0E59" w:rsidP="00E2315E">
      <w:pPr>
        <w:spacing w:before="100" w:beforeAutospacing="1" w:after="100" w:afterAutospacing="1" w:line="276" w:lineRule="auto"/>
        <w:jc w:val="center"/>
        <w:rPr>
          <w:b/>
          <w:sz w:val="24"/>
          <w:lang w:val="fr-FR"/>
        </w:rPr>
      </w:pPr>
    </w:p>
    <w:bookmarkEnd w:id="0"/>
    <w:bookmarkEnd w:id="1"/>
    <w:p w:rsidR="006A394B" w:rsidRPr="00934CE1" w:rsidRDefault="006A394B" w:rsidP="00E2315E">
      <w:pPr>
        <w:spacing w:before="100" w:beforeAutospacing="1" w:after="100" w:afterAutospacing="1" w:line="276" w:lineRule="auto"/>
        <w:jc w:val="center"/>
        <w:rPr>
          <w:rStyle w:val="BodyTextChar"/>
          <w:lang w:val="fr-FR"/>
        </w:rPr>
      </w:pPr>
    </w:p>
    <w:p w:rsidR="005B0E59" w:rsidRPr="00934CE1" w:rsidRDefault="00DF297A" w:rsidP="00E2315E">
      <w:pPr>
        <w:spacing w:before="100" w:beforeAutospacing="1" w:after="100" w:afterAutospacing="1" w:line="276" w:lineRule="auto"/>
        <w:jc w:val="center"/>
        <w:rPr>
          <w:rStyle w:val="BodyTextChar"/>
          <w:lang w:val="fr-FR"/>
        </w:rPr>
      </w:pPr>
      <w:r w:rsidRPr="00877A0B">
        <w:rPr>
          <w:rStyle w:val="BodyTextChar"/>
          <w:sz w:val="32"/>
          <w:szCs w:val="32"/>
          <w:lang w:val="fr-FR"/>
        </w:rPr>
        <w:t>PROJET DE RAPPORT FINAL</w:t>
      </w:r>
    </w:p>
    <w:p w:rsidR="00A81DEE" w:rsidRPr="00877A0B" w:rsidRDefault="001460DD" w:rsidP="00E2315E">
      <w:pPr>
        <w:spacing w:before="100" w:beforeAutospacing="1" w:after="100" w:afterAutospacing="1" w:line="276" w:lineRule="auto"/>
        <w:jc w:val="center"/>
        <w:rPr>
          <w:b/>
          <w:color w:val="333399"/>
          <w:sz w:val="32"/>
          <w:szCs w:val="32"/>
          <w:lang w:val="fr-FR"/>
        </w:rPr>
      </w:pPr>
      <w:r>
        <w:rPr>
          <w:rStyle w:val="BodyTextChar"/>
          <w:sz w:val="32"/>
          <w:szCs w:val="32"/>
          <w:lang w:val="fr-FR"/>
        </w:rPr>
        <w:t>18</w:t>
      </w:r>
      <w:r w:rsidR="002A5C08" w:rsidRPr="00877A0B">
        <w:rPr>
          <w:rStyle w:val="BodyTextChar"/>
          <w:sz w:val="32"/>
          <w:szCs w:val="32"/>
          <w:lang w:val="fr-FR"/>
        </w:rPr>
        <w:t xml:space="preserve"> </w:t>
      </w:r>
      <w:r w:rsidR="00A42C22" w:rsidRPr="00877A0B">
        <w:rPr>
          <w:rStyle w:val="BodyTextChar"/>
          <w:sz w:val="32"/>
          <w:szCs w:val="32"/>
          <w:lang w:val="fr-FR"/>
        </w:rPr>
        <w:t>Novembre</w:t>
      </w:r>
      <w:r w:rsidR="00C71DC4" w:rsidRPr="00877A0B">
        <w:rPr>
          <w:rStyle w:val="BodyTextChar"/>
          <w:sz w:val="32"/>
          <w:szCs w:val="32"/>
          <w:lang w:val="fr-FR"/>
        </w:rPr>
        <w:t xml:space="preserve"> 2011</w:t>
      </w:r>
    </w:p>
    <w:p w:rsidR="007F441A" w:rsidRPr="00877A0B" w:rsidRDefault="007F441A" w:rsidP="00E2315E">
      <w:pPr>
        <w:spacing w:before="100" w:beforeAutospacing="1" w:after="100" w:afterAutospacing="1" w:line="276" w:lineRule="auto"/>
        <w:jc w:val="center"/>
        <w:rPr>
          <w:rFonts w:cs="Arial"/>
          <w:b/>
          <w:i/>
          <w:szCs w:val="22"/>
          <w:lang w:val="fr-FR"/>
        </w:rPr>
      </w:pPr>
    </w:p>
    <w:p w:rsidR="007F441A" w:rsidRPr="00877A0B" w:rsidRDefault="007F441A" w:rsidP="00E2315E">
      <w:pPr>
        <w:spacing w:before="100" w:beforeAutospacing="1" w:after="100" w:afterAutospacing="1" w:line="276" w:lineRule="auto"/>
        <w:jc w:val="center"/>
        <w:rPr>
          <w:rFonts w:cs="Arial"/>
          <w:b/>
          <w:i/>
          <w:szCs w:val="22"/>
          <w:lang w:val="fr-FR"/>
        </w:rPr>
      </w:pPr>
    </w:p>
    <w:p w:rsidR="007F441A" w:rsidRPr="00877A0B" w:rsidRDefault="007F441A" w:rsidP="00E2315E">
      <w:pPr>
        <w:spacing w:before="100" w:beforeAutospacing="1" w:after="100" w:afterAutospacing="1" w:line="276" w:lineRule="auto"/>
        <w:jc w:val="center"/>
        <w:rPr>
          <w:rFonts w:cs="Arial"/>
          <w:b/>
          <w:i/>
          <w:szCs w:val="22"/>
          <w:lang w:val="fr-FR"/>
        </w:rPr>
      </w:pPr>
    </w:p>
    <w:p w:rsidR="005B0E59" w:rsidRPr="00877A0B" w:rsidRDefault="005B0E59" w:rsidP="00E2315E">
      <w:pPr>
        <w:spacing w:before="100" w:beforeAutospacing="1" w:after="100" w:afterAutospacing="1" w:line="276" w:lineRule="auto"/>
        <w:jc w:val="center"/>
        <w:rPr>
          <w:rFonts w:cs="Arial"/>
          <w:b/>
          <w:i/>
          <w:szCs w:val="22"/>
          <w:lang w:val="fr-FR"/>
        </w:rPr>
      </w:pPr>
    </w:p>
    <w:p w:rsidR="00715400" w:rsidRDefault="00715400" w:rsidP="00E2315E">
      <w:pPr>
        <w:spacing w:before="0" w:after="200" w:line="276" w:lineRule="auto"/>
        <w:rPr>
          <w:rFonts w:cs="Arial"/>
          <w:b/>
          <w:i/>
          <w:szCs w:val="22"/>
          <w:lang w:val="fr-FR"/>
        </w:rPr>
      </w:pPr>
    </w:p>
    <w:p w:rsidR="00E2315E" w:rsidRDefault="00E2315E" w:rsidP="00E2315E">
      <w:pPr>
        <w:spacing w:before="0" w:after="200" w:line="276" w:lineRule="auto"/>
        <w:rPr>
          <w:rFonts w:cs="Arial"/>
          <w:b/>
          <w:i/>
          <w:szCs w:val="22"/>
          <w:lang w:val="fr-FR"/>
        </w:rPr>
      </w:pPr>
    </w:p>
    <w:p w:rsidR="00E2315E" w:rsidRPr="00877A0B" w:rsidRDefault="00E2315E" w:rsidP="00E2315E">
      <w:pPr>
        <w:spacing w:before="0" w:after="200" w:line="276" w:lineRule="auto"/>
        <w:rPr>
          <w:rFonts w:cs="Arial"/>
          <w:b/>
          <w:i/>
          <w:szCs w:val="22"/>
          <w:lang w:val="fr-FR"/>
        </w:rPr>
      </w:pPr>
    </w:p>
    <w:sdt>
      <w:sdtPr>
        <w:rPr>
          <w:rFonts w:eastAsia="Times New Roman" w:cs="Arial"/>
          <w:b w:val="0"/>
          <w:bCs w:val="0"/>
          <w:color w:val="auto"/>
          <w:szCs w:val="22"/>
          <w:lang w:val="fr-FR" w:eastAsia="de-DE"/>
        </w:rPr>
        <w:id w:val="739914821"/>
        <w:docPartObj>
          <w:docPartGallery w:val="Table of Contents"/>
          <w:docPartUnique/>
        </w:docPartObj>
      </w:sdtPr>
      <w:sdtEndPr>
        <w:rPr>
          <w:rFonts w:cs="Times New Roman"/>
          <w:noProof/>
          <w:szCs w:val="24"/>
        </w:rPr>
      </w:sdtEndPr>
      <w:sdtContent>
        <w:p w:rsidR="009D3A60" w:rsidRPr="00877A0B" w:rsidRDefault="009D3A60" w:rsidP="00E2315E">
          <w:pPr>
            <w:pStyle w:val="TOCHeading"/>
            <w:spacing w:before="0" w:after="240"/>
            <w:jc w:val="both"/>
            <w:rPr>
              <w:rFonts w:cs="Arial"/>
              <w:szCs w:val="22"/>
              <w:lang w:val="fr-FR"/>
            </w:rPr>
          </w:pPr>
          <w:r w:rsidRPr="00877A0B">
            <w:rPr>
              <w:rFonts w:cs="Arial"/>
              <w:szCs w:val="22"/>
              <w:lang w:val="fr-FR"/>
            </w:rPr>
            <w:t>Contents</w:t>
          </w:r>
        </w:p>
        <w:p w:rsidR="008658C7" w:rsidRDefault="006077E3">
          <w:pPr>
            <w:pStyle w:val="TOC1"/>
            <w:rPr>
              <w:rFonts w:asciiTheme="minorHAnsi" w:eastAsiaTheme="minorEastAsia" w:hAnsiTheme="minorHAnsi" w:cstheme="minorBidi"/>
              <w:b w:val="0"/>
              <w:szCs w:val="22"/>
              <w:lang w:eastAsia="zh-CN"/>
            </w:rPr>
          </w:pPr>
          <w:r w:rsidRPr="000E034A">
            <w:rPr>
              <w:rFonts w:cs="Arial"/>
              <w:b w:val="0"/>
              <w:noProof w:val="0"/>
              <w:szCs w:val="22"/>
              <w:lang w:val="fr-FR"/>
            </w:rPr>
            <w:fldChar w:fldCharType="begin"/>
          </w:r>
          <w:r w:rsidR="000E034A" w:rsidRPr="000E034A">
            <w:rPr>
              <w:rFonts w:cs="Arial"/>
              <w:b w:val="0"/>
              <w:szCs w:val="22"/>
              <w:lang w:val="fr-FR"/>
            </w:rPr>
            <w:instrText xml:space="preserve"> TOC \o "1-3" \h \z \u </w:instrText>
          </w:r>
          <w:r w:rsidRPr="000E034A">
            <w:rPr>
              <w:rFonts w:cs="Arial"/>
              <w:b w:val="0"/>
              <w:noProof w:val="0"/>
              <w:szCs w:val="22"/>
              <w:lang w:val="fr-FR"/>
            </w:rPr>
            <w:fldChar w:fldCharType="separate"/>
          </w:r>
          <w:hyperlink w:anchor="_Toc309642153" w:history="1">
            <w:r w:rsidR="008658C7" w:rsidRPr="00CD611D">
              <w:rPr>
                <w:rStyle w:val="Hyperlink"/>
                <w:lang w:val="fr-FR"/>
              </w:rPr>
              <w:t>1.</w:t>
            </w:r>
            <w:r w:rsidR="008658C7">
              <w:rPr>
                <w:rFonts w:asciiTheme="minorHAnsi" w:eastAsiaTheme="minorEastAsia" w:hAnsiTheme="minorHAnsi" w:cstheme="minorBidi"/>
                <w:b w:val="0"/>
                <w:szCs w:val="22"/>
                <w:lang w:eastAsia="zh-CN"/>
              </w:rPr>
              <w:tab/>
            </w:r>
            <w:r w:rsidR="008658C7" w:rsidRPr="00CD611D">
              <w:rPr>
                <w:rStyle w:val="Hyperlink"/>
                <w:lang w:val="fr-FR"/>
              </w:rPr>
              <w:t>INTRODUCTION</w:t>
            </w:r>
            <w:r w:rsidR="008658C7">
              <w:rPr>
                <w:webHidden/>
              </w:rPr>
              <w:tab/>
            </w:r>
            <w:r>
              <w:rPr>
                <w:webHidden/>
              </w:rPr>
              <w:fldChar w:fldCharType="begin"/>
            </w:r>
            <w:r w:rsidR="008658C7">
              <w:rPr>
                <w:webHidden/>
              </w:rPr>
              <w:instrText xml:space="preserve"> PAGEREF _Toc309642153 \h </w:instrText>
            </w:r>
            <w:r>
              <w:rPr>
                <w:webHidden/>
              </w:rPr>
            </w:r>
            <w:r>
              <w:rPr>
                <w:webHidden/>
              </w:rPr>
              <w:fldChar w:fldCharType="separate"/>
            </w:r>
            <w:r w:rsidR="001460DD">
              <w:rPr>
                <w:webHidden/>
              </w:rPr>
              <w:t>1</w:t>
            </w:r>
            <w:r>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54" w:history="1">
            <w:r w:rsidR="008658C7" w:rsidRPr="00CD611D">
              <w:rPr>
                <w:rStyle w:val="Hyperlink"/>
                <w:lang w:val="fr-FR"/>
              </w:rPr>
              <w:t>2.</w:t>
            </w:r>
            <w:r w:rsidR="008658C7">
              <w:rPr>
                <w:rFonts w:asciiTheme="minorHAnsi" w:eastAsiaTheme="minorEastAsia" w:hAnsiTheme="minorHAnsi" w:cstheme="minorBidi"/>
                <w:b w:val="0"/>
                <w:szCs w:val="22"/>
                <w:lang w:eastAsia="zh-CN"/>
              </w:rPr>
              <w:tab/>
            </w:r>
            <w:r w:rsidR="008658C7" w:rsidRPr="00CD611D">
              <w:rPr>
                <w:rStyle w:val="Hyperlink"/>
                <w:lang w:val="fr-FR"/>
              </w:rPr>
              <w:t>AGENDA PROVISOIRE de la CM8</w:t>
            </w:r>
            <w:r w:rsidR="008658C7">
              <w:rPr>
                <w:webHidden/>
              </w:rPr>
              <w:tab/>
            </w:r>
            <w:r w:rsidR="006077E3">
              <w:rPr>
                <w:webHidden/>
              </w:rPr>
              <w:fldChar w:fldCharType="begin"/>
            </w:r>
            <w:r w:rsidR="008658C7">
              <w:rPr>
                <w:webHidden/>
              </w:rPr>
              <w:instrText xml:space="preserve"> PAGEREF _Toc309642154 \h </w:instrText>
            </w:r>
            <w:r w:rsidR="006077E3">
              <w:rPr>
                <w:webHidden/>
              </w:rPr>
            </w:r>
            <w:r w:rsidR="006077E3">
              <w:rPr>
                <w:webHidden/>
              </w:rPr>
              <w:fldChar w:fldCharType="separate"/>
            </w:r>
            <w:r w:rsidR="001460DD">
              <w:rPr>
                <w:webHidden/>
              </w:rPr>
              <w:t>2</w:t>
            </w:r>
            <w:r w:rsidR="006077E3">
              <w:rPr>
                <w:webHidden/>
              </w:rPr>
              <w:fldChar w:fldCharType="end"/>
            </w:r>
          </w:hyperlink>
        </w:p>
        <w:p w:rsidR="008658C7" w:rsidRDefault="002A0064">
          <w:pPr>
            <w:pStyle w:val="TOC3"/>
            <w:tabs>
              <w:tab w:val="right" w:leader="dot" w:pos="9060"/>
            </w:tabs>
            <w:rPr>
              <w:rFonts w:asciiTheme="minorHAnsi" w:eastAsiaTheme="minorEastAsia" w:hAnsiTheme="minorHAnsi" w:cstheme="minorBidi"/>
              <w:noProof/>
              <w:szCs w:val="22"/>
              <w:lang w:eastAsia="zh-CN"/>
            </w:rPr>
          </w:pPr>
          <w:hyperlink w:anchor="_Toc309642155" w:history="1">
            <w:r w:rsidR="008658C7" w:rsidRPr="00CD611D">
              <w:rPr>
                <w:rStyle w:val="Hyperlink"/>
                <w:noProof/>
                <w:lang w:val="fr-FR"/>
              </w:rPr>
              <w:t>Vue Globale des activités de l'OMC</w:t>
            </w:r>
            <w:r w:rsidR="008658C7">
              <w:rPr>
                <w:noProof/>
                <w:webHidden/>
              </w:rPr>
              <w:tab/>
            </w:r>
            <w:r w:rsidR="006077E3">
              <w:rPr>
                <w:noProof/>
                <w:webHidden/>
              </w:rPr>
              <w:fldChar w:fldCharType="begin"/>
            </w:r>
            <w:r w:rsidR="008658C7">
              <w:rPr>
                <w:noProof/>
                <w:webHidden/>
              </w:rPr>
              <w:instrText xml:space="preserve"> PAGEREF _Toc309642155 \h </w:instrText>
            </w:r>
            <w:r w:rsidR="006077E3">
              <w:rPr>
                <w:noProof/>
                <w:webHidden/>
              </w:rPr>
            </w:r>
            <w:r w:rsidR="006077E3">
              <w:rPr>
                <w:noProof/>
                <w:webHidden/>
              </w:rPr>
              <w:fldChar w:fldCharType="separate"/>
            </w:r>
            <w:r w:rsidR="001460DD">
              <w:rPr>
                <w:noProof/>
                <w:webHidden/>
              </w:rPr>
              <w:t>2</w:t>
            </w:r>
            <w:r w:rsidR="006077E3">
              <w:rPr>
                <w:noProof/>
                <w:webHidden/>
              </w:rPr>
              <w:fldChar w:fldCharType="end"/>
            </w:r>
          </w:hyperlink>
        </w:p>
        <w:p w:rsidR="008658C7" w:rsidRDefault="002A0064">
          <w:pPr>
            <w:pStyle w:val="TOC3"/>
            <w:tabs>
              <w:tab w:val="right" w:leader="dot" w:pos="9060"/>
            </w:tabs>
            <w:rPr>
              <w:rFonts w:asciiTheme="minorHAnsi" w:eastAsiaTheme="minorEastAsia" w:hAnsiTheme="minorHAnsi" w:cstheme="minorBidi"/>
              <w:noProof/>
              <w:szCs w:val="22"/>
              <w:lang w:eastAsia="zh-CN"/>
            </w:rPr>
          </w:pPr>
          <w:hyperlink w:anchor="_Toc309642156" w:history="1">
            <w:r w:rsidR="008658C7" w:rsidRPr="00CD611D">
              <w:rPr>
                <w:rStyle w:val="Hyperlink"/>
                <w:noProof/>
                <w:lang w:val="fr-FR"/>
              </w:rPr>
              <w:t>Action des Ministres</w:t>
            </w:r>
            <w:r w:rsidR="008658C7">
              <w:rPr>
                <w:noProof/>
                <w:webHidden/>
              </w:rPr>
              <w:tab/>
            </w:r>
            <w:r w:rsidR="006077E3">
              <w:rPr>
                <w:noProof/>
                <w:webHidden/>
              </w:rPr>
              <w:fldChar w:fldCharType="begin"/>
            </w:r>
            <w:r w:rsidR="008658C7">
              <w:rPr>
                <w:noProof/>
                <w:webHidden/>
              </w:rPr>
              <w:instrText xml:space="preserve"> PAGEREF _Toc309642156 \h </w:instrText>
            </w:r>
            <w:r w:rsidR="006077E3">
              <w:rPr>
                <w:noProof/>
                <w:webHidden/>
              </w:rPr>
            </w:r>
            <w:r w:rsidR="006077E3">
              <w:rPr>
                <w:noProof/>
                <w:webHidden/>
              </w:rPr>
              <w:fldChar w:fldCharType="separate"/>
            </w:r>
            <w:r w:rsidR="001460DD">
              <w:rPr>
                <w:noProof/>
                <w:webHidden/>
              </w:rPr>
              <w:t>3</w:t>
            </w:r>
            <w:r w:rsidR="006077E3">
              <w:rPr>
                <w:noProof/>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57" w:history="1">
            <w:r w:rsidR="008658C7" w:rsidRPr="00CD611D">
              <w:rPr>
                <w:rStyle w:val="Hyperlink"/>
                <w:lang w:val="fr-FR"/>
              </w:rPr>
              <w:t>3.</w:t>
            </w:r>
            <w:r w:rsidR="008658C7">
              <w:rPr>
                <w:rFonts w:asciiTheme="minorHAnsi" w:eastAsiaTheme="minorEastAsia" w:hAnsiTheme="minorHAnsi" w:cstheme="minorBidi"/>
                <w:b w:val="0"/>
                <w:szCs w:val="22"/>
                <w:lang w:eastAsia="zh-CN"/>
              </w:rPr>
              <w:tab/>
            </w:r>
            <w:r w:rsidR="008658C7" w:rsidRPr="00CD611D">
              <w:rPr>
                <w:rStyle w:val="Hyperlink"/>
                <w:caps/>
                <w:lang w:val="fr-FR"/>
              </w:rPr>
              <w:t>PREPARATION pour le CONSEIL GENERAL DE la</w:t>
            </w:r>
            <w:r w:rsidR="008658C7" w:rsidRPr="00CD611D">
              <w:rPr>
                <w:rStyle w:val="Hyperlink"/>
                <w:lang w:val="fr-FR"/>
              </w:rPr>
              <w:t xml:space="preserve"> CM8</w:t>
            </w:r>
            <w:r w:rsidR="008658C7">
              <w:rPr>
                <w:webHidden/>
              </w:rPr>
              <w:tab/>
            </w:r>
            <w:r w:rsidR="006077E3">
              <w:rPr>
                <w:webHidden/>
              </w:rPr>
              <w:fldChar w:fldCharType="begin"/>
            </w:r>
            <w:r w:rsidR="008658C7">
              <w:rPr>
                <w:webHidden/>
              </w:rPr>
              <w:instrText xml:space="preserve"> PAGEREF _Toc309642157 \h </w:instrText>
            </w:r>
            <w:r w:rsidR="006077E3">
              <w:rPr>
                <w:webHidden/>
              </w:rPr>
            </w:r>
            <w:r w:rsidR="006077E3">
              <w:rPr>
                <w:webHidden/>
              </w:rPr>
              <w:fldChar w:fldCharType="separate"/>
            </w:r>
            <w:r w:rsidR="001460DD">
              <w:rPr>
                <w:webHidden/>
              </w:rPr>
              <w:t>3</w:t>
            </w:r>
            <w:r w:rsidR="006077E3">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58" w:history="1">
            <w:r w:rsidR="008658C7" w:rsidRPr="00CD611D">
              <w:rPr>
                <w:rStyle w:val="Hyperlink"/>
                <w:lang w:val="fr-FR"/>
              </w:rPr>
              <w:t>4.</w:t>
            </w:r>
            <w:r w:rsidR="008658C7">
              <w:rPr>
                <w:rFonts w:asciiTheme="minorHAnsi" w:eastAsiaTheme="minorEastAsia" w:hAnsiTheme="minorHAnsi" w:cstheme="minorBidi"/>
                <w:b w:val="0"/>
                <w:szCs w:val="22"/>
                <w:lang w:eastAsia="zh-CN"/>
              </w:rPr>
              <w:tab/>
            </w:r>
            <w:r w:rsidR="008658C7" w:rsidRPr="00CD611D">
              <w:rPr>
                <w:rStyle w:val="Hyperlink"/>
                <w:lang w:val="fr-FR"/>
              </w:rPr>
              <w:t xml:space="preserve">MESSAGES </w:t>
            </w:r>
            <w:r w:rsidR="008658C7" w:rsidRPr="00CD611D">
              <w:rPr>
                <w:rStyle w:val="Hyperlink"/>
                <w:caps/>
                <w:lang w:val="fr-FR"/>
              </w:rPr>
              <w:t>des Pays</w:t>
            </w:r>
            <w:r w:rsidR="008658C7" w:rsidRPr="00CD611D">
              <w:rPr>
                <w:rStyle w:val="Hyperlink"/>
                <w:lang w:val="fr-FR"/>
              </w:rPr>
              <w:t xml:space="preserve"> ACP SUGGERES POUR LA CM8, </w:t>
            </w:r>
            <w:r w:rsidR="008658C7" w:rsidRPr="00CD611D">
              <w:rPr>
                <w:rStyle w:val="Hyperlink"/>
                <w:caps/>
                <w:lang w:val="fr-FR"/>
              </w:rPr>
              <w:t>reprenant les</w:t>
            </w:r>
            <w:r w:rsidR="008658C7" w:rsidRPr="00CD611D">
              <w:rPr>
                <w:rStyle w:val="Hyperlink"/>
                <w:lang w:val="fr-FR"/>
              </w:rPr>
              <w:t xml:space="preserve"> THEMES INDIQUES DANS LA MATRICE</w:t>
            </w:r>
            <w:r w:rsidR="008658C7">
              <w:rPr>
                <w:webHidden/>
              </w:rPr>
              <w:tab/>
            </w:r>
            <w:r w:rsidR="006077E3">
              <w:rPr>
                <w:webHidden/>
              </w:rPr>
              <w:fldChar w:fldCharType="begin"/>
            </w:r>
            <w:r w:rsidR="008658C7">
              <w:rPr>
                <w:webHidden/>
              </w:rPr>
              <w:instrText xml:space="preserve"> PAGEREF _Toc309642158 \h </w:instrText>
            </w:r>
            <w:r w:rsidR="006077E3">
              <w:rPr>
                <w:webHidden/>
              </w:rPr>
            </w:r>
            <w:r w:rsidR="006077E3">
              <w:rPr>
                <w:webHidden/>
              </w:rPr>
              <w:fldChar w:fldCharType="separate"/>
            </w:r>
            <w:r w:rsidR="001460DD">
              <w:rPr>
                <w:webHidden/>
              </w:rPr>
              <w:t>4</w:t>
            </w:r>
            <w:r w:rsidR="006077E3">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59" w:history="1">
            <w:r w:rsidR="008658C7" w:rsidRPr="00CD611D">
              <w:rPr>
                <w:rStyle w:val="Hyperlink"/>
                <w:lang w:val="fr-FR"/>
              </w:rPr>
              <w:t>5.</w:t>
            </w:r>
            <w:r w:rsidR="008658C7">
              <w:rPr>
                <w:rFonts w:asciiTheme="minorHAnsi" w:eastAsiaTheme="minorEastAsia" w:hAnsiTheme="minorHAnsi" w:cstheme="minorBidi"/>
                <w:b w:val="0"/>
                <w:szCs w:val="22"/>
                <w:lang w:eastAsia="zh-CN"/>
              </w:rPr>
              <w:tab/>
            </w:r>
            <w:r w:rsidR="008658C7" w:rsidRPr="00CD611D">
              <w:rPr>
                <w:rStyle w:val="Hyperlink"/>
                <w:lang w:val="fr-FR"/>
              </w:rPr>
              <w:t>DECISION ET ORIENTATIONS POLITIQUES QUI ONT ETE PROPOSEES OU SUPPORTEES PAR LES PAYS ACP</w:t>
            </w:r>
            <w:r w:rsidR="008658C7">
              <w:rPr>
                <w:webHidden/>
              </w:rPr>
              <w:tab/>
            </w:r>
            <w:r w:rsidR="006077E3">
              <w:rPr>
                <w:webHidden/>
              </w:rPr>
              <w:fldChar w:fldCharType="begin"/>
            </w:r>
            <w:r w:rsidR="008658C7">
              <w:rPr>
                <w:webHidden/>
              </w:rPr>
              <w:instrText xml:space="preserve"> PAGEREF _Toc309642159 \h </w:instrText>
            </w:r>
            <w:r w:rsidR="006077E3">
              <w:rPr>
                <w:webHidden/>
              </w:rPr>
            </w:r>
            <w:r w:rsidR="006077E3">
              <w:rPr>
                <w:webHidden/>
              </w:rPr>
              <w:fldChar w:fldCharType="separate"/>
            </w:r>
            <w:r w:rsidR="001460DD">
              <w:rPr>
                <w:webHidden/>
              </w:rPr>
              <w:t>6</w:t>
            </w:r>
            <w:r w:rsidR="006077E3">
              <w:rPr>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65" w:history="1">
            <w:r w:rsidR="008658C7" w:rsidRPr="00CD611D">
              <w:rPr>
                <w:rStyle w:val="Hyperlink"/>
                <w:noProof/>
                <w:lang w:val="fr-FR"/>
              </w:rPr>
              <w:t>5.1.</w:t>
            </w:r>
            <w:r w:rsidR="008658C7">
              <w:rPr>
                <w:rFonts w:asciiTheme="minorHAnsi" w:eastAsiaTheme="minorEastAsia" w:hAnsiTheme="minorHAnsi" w:cstheme="minorBidi"/>
                <w:noProof/>
                <w:szCs w:val="22"/>
                <w:lang w:eastAsia="zh-CN"/>
              </w:rPr>
              <w:tab/>
            </w:r>
            <w:r w:rsidR="008658C7" w:rsidRPr="00CD611D">
              <w:rPr>
                <w:rStyle w:val="Hyperlink"/>
                <w:noProof/>
                <w:lang w:val="fr-FR"/>
              </w:rPr>
              <w:t>Décision concernant le Bilan du Développement</w:t>
            </w:r>
            <w:r w:rsidR="008658C7">
              <w:rPr>
                <w:noProof/>
                <w:webHidden/>
              </w:rPr>
              <w:tab/>
            </w:r>
            <w:r w:rsidR="006077E3">
              <w:rPr>
                <w:noProof/>
                <w:webHidden/>
              </w:rPr>
              <w:fldChar w:fldCharType="begin"/>
            </w:r>
            <w:r w:rsidR="008658C7">
              <w:rPr>
                <w:noProof/>
                <w:webHidden/>
              </w:rPr>
              <w:instrText xml:space="preserve"> PAGEREF _Toc309642165 \h </w:instrText>
            </w:r>
            <w:r w:rsidR="006077E3">
              <w:rPr>
                <w:noProof/>
                <w:webHidden/>
              </w:rPr>
            </w:r>
            <w:r w:rsidR="006077E3">
              <w:rPr>
                <w:noProof/>
                <w:webHidden/>
              </w:rPr>
              <w:fldChar w:fldCharType="separate"/>
            </w:r>
            <w:r w:rsidR="001460DD">
              <w:rPr>
                <w:noProof/>
                <w:webHidden/>
              </w:rPr>
              <w:t>6</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66" w:history="1">
            <w:r w:rsidR="008658C7" w:rsidRPr="00CD611D">
              <w:rPr>
                <w:rStyle w:val="Hyperlink"/>
                <w:noProof/>
                <w:lang w:val="fr-FR"/>
              </w:rPr>
              <w:t>5.2.</w:t>
            </w:r>
            <w:r w:rsidR="008658C7">
              <w:rPr>
                <w:rFonts w:asciiTheme="minorHAnsi" w:eastAsiaTheme="minorEastAsia" w:hAnsiTheme="minorHAnsi" w:cstheme="minorBidi"/>
                <w:noProof/>
                <w:szCs w:val="22"/>
                <w:lang w:eastAsia="zh-CN"/>
              </w:rPr>
              <w:tab/>
            </w:r>
            <w:r w:rsidR="008658C7" w:rsidRPr="00CD611D">
              <w:rPr>
                <w:rStyle w:val="Hyperlink"/>
                <w:noProof/>
                <w:lang w:val="fr-FR"/>
              </w:rPr>
              <w:t>Orientation politique sur l’Aide au commerce</w:t>
            </w:r>
            <w:r w:rsidR="008658C7">
              <w:rPr>
                <w:noProof/>
                <w:webHidden/>
              </w:rPr>
              <w:tab/>
            </w:r>
            <w:r w:rsidR="006077E3">
              <w:rPr>
                <w:noProof/>
                <w:webHidden/>
              </w:rPr>
              <w:fldChar w:fldCharType="begin"/>
            </w:r>
            <w:r w:rsidR="008658C7">
              <w:rPr>
                <w:noProof/>
                <w:webHidden/>
              </w:rPr>
              <w:instrText xml:space="preserve"> PAGEREF _Toc309642166 \h </w:instrText>
            </w:r>
            <w:r w:rsidR="006077E3">
              <w:rPr>
                <w:noProof/>
                <w:webHidden/>
              </w:rPr>
            </w:r>
            <w:r w:rsidR="006077E3">
              <w:rPr>
                <w:noProof/>
                <w:webHidden/>
              </w:rPr>
              <w:fldChar w:fldCharType="separate"/>
            </w:r>
            <w:r w:rsidR="001460DD">
              <w:rPr>
                <w:noProof/>
                <w:webHidden/>
              </w:rPr>
              <w:t>6</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67" w:history="1">
            <w:r w:rsidR="008658C7" w:rsidRPr="00CD611D">
              <w:rPr>
                <w:rStyle w:val="Hyperlink"/>
                <w:noProof/>
                <w:lang w:val="fr-FR"/>
              </w:rPr>
              <w:t>5.3.</w:t>
            </w:r>
            <w:r w:rsidR="008658C7">
              <w:rPr>
                <w:rFonts w:asciiTheme="minorHAnsi" w:eastAsiaTheme="minorEastAsia" w:hAnsiTheme="minorHAnsi" w:cstheme="minorBidi"/>
                <w:noProof/>
                <w:szCs w:val="22"/>
                <w:lang w:eastAsia="zh-CN"/>
              </w:rPr>
              <w:tab/>
            </w:r>
            <w:r w:rsidR="008658C7" w:rsidRPr="00CD611D">
              <w:rPr>
                <w:rStyle w:val="Hyperlink"/>
                <w:noProof/>
                <w:lang w:val="fr-FR"/>
              </w:rPr>
              <w:t>Décision sur l’accession des pays moins avancés- Le groupe PMA</w:t>
            </w:r>
            <w:r w:rsidR="008658C7">
              <w:rPr>
                <w:noProof/>
                <w:webHidden/>
              </w:rPr>
              <w:tab/>
            </w:r>
            <w:r w:rsidR="006077E3">
              <w:rPr>
                <w:noProof/>
                <w:webHidden/>
              </w:rPr>
              <w:fldChar w:fldCharType="begin"/>
            </w:r>
            <w:r w:rsidR="008658C7">
              <w:rPr>
                <w:noProof/>
                <w:webHidden/>
              </w:rPr>
              <w:instrText xml:space="preserve"> PAGEREF _Toc309642167 \h </w:instrText>
            </w:r>
            <w:r w:rsidR="006077E3">
              <w:rPr>
                <w:noProof/>
                <w:webHidden/>
              </w:rPr>
            </w:r>
            <w:r w:rsidR="006077E3">
              <w:rPr>
                <w:noProof/>
                <w:webHidden/>
              </w:rPr>
              <w:fldChar w:fldCharType="separate"/>
            </w:r>
            <w:r w:rsidR="001460DD">
              <w:rPr>
                <w:noProof/>
                <w:webHidden/>
              </w:rPr>
              <w:t>7</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68" w:history="1">
            <w:r w:rsidR="008658C7" w:rsidRPr="00CD611D">
              <w:rPr>
                <w:rStyle w:val="Hyperlink"/>
                <w:noProof/>
                <w:lang w:val="fr-FR"/>
              </w:rPr>
              <w:t>5.4.</w:t>
            </w:r>
            <w:r w:rsidR="008658C7">
              <w:rPr>
                <w:rFonts w:asciiTheme="minorHAnsi" w:eastAsiaTheme="minorEastAsia" w:hAnsiTheme="minorHAnsi" w:cstheme="minorBidi"/>
                <w:noProof/>
                <w:szCs w:val="22"/>
                <w:lang w:eastAsia="zh-CN"/>
              </w:rPr>
              <w:tab/>
            </w:r>
            <w:r w:rsidR="008658C7" w:rsidRPr="00CD611D">
              <w:rPr>
                <w:rStyle w:val="Hyperlink"/>
                <w:noProof/>
                <w:lang w:val="fr-FR"/>
              </w:rPr>
              <w:t>Les Propositions des ACP sur l’Assistance Technique et la Capacité de renforcement</w:t>
            </w:r>
            <w:r w:rsidR="008658C7">
              <w:rPr>
                <w:noProof/>
                <w:webHidden/>
              </w:rPr>
              <w:tab/>
            </w:r>
            <w:r w:rsidR="006077E3">
              <w:rPr>
                <w:noProof/>
                <w:webHidden/>
              </w:rPr>
              <w:fldChar w:fldCharType="begin"/>
            </w:r>
            <w:r w:rsidR="008658C7">
              <w:rPr>
                <w:noProof/>
                <w:webHidden/>
              </w:rPr>
              <w:instrText xml:space="preserve"> PAGEREF _Toc309642168 \h </w:instrText>
            </w:r>
            <w:r w:rsidR="006077E3">
              <w:rPr>
                <w:noProof/>
                <w:webHidden/>
              </w:rPr>
            </w:r>
            <w:r w:rsidR="006077E3">
              <w:rPr>
                <w:noProof/>
                <w:webHidden/>
              </w:rPr>
              <w:fldChar w:fldCharType="separate"/>
            </w:r>
            <w:r w:rsidR="001460DD">
              <w:rPr>
                <w:noProof/>
                <w:webHidden/>
              </w:rPr>
              <w:t>7</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69" w:history="1">
            <w:r w:rsidR="008658C7" w:rsidRPr="00CD611D">
              <w:rPr>
                <w:rStyle w:val="Hyperlink"/>
                <w:noProof/>
                <w:lang w:val="fr-FR"/>
              </w:rPr>
              <w:t>5.5.</w:t>
            </w:r>
            <w:r w:rsidR="008658C7">
              <w:rPr>
                <w:rFonts w:asciiTheme="minorHAnsi" w:eastAsiaTheme="minorEastAsia" w:hAnsiTheme="minorHAnsi" w:cstheme="minorBidi"/>
                <w:noProof/>
                <w:szCs w:val="22"/>
                <w:lang w:eastAsia="zh-CN"/>
              </w:rPr>
              <w:tab/>
            </w:r>
            <w:r w:rsidR="008658C7" w:rsidRPr="00CD611D">
              <w:rPr>
                <w:rStyle w:val="Hyperlink"/>
                <w:noProof/>
                <w:lang w:val="fr-FR"/>
              </w:rPr>
              <w:t>Proposition ACP pour une Décision Ministérielle pour mettre en œuvre le mécanisme de suivi du Traitement Spécial et Différencié</w:t>
            </w:r>
            <w:r w:rsidR="008658C7">
              <w:rPr>
                <w:noProof/>
                <w:webHidden/>
              </w:rPr>
              <w:tab/>
            </w:r>
            <w:r w:rsidR="006077E3">
              <w:rPr>
                <w:noProof/>
                <w:webHidden/>
              </w:rPr>
              <w:fldChar w:fldCharType="begin"/>
            </w:r>
            <w:r w:rsidR="008658C7">
              <w:rPr>
                <w:noProof/>
                <w:webHidden/>
              </w:rPr>
              <w:instrText xml:space="preserve"> PAGEREF _Toc309642169 \h </w:instrText>
            </w:r>
            <w:r w:rsidR="006077E3">
              <w:rPr>
                <w:noProof/>
                <w:webHidden/>
              </w:rPr>
            </w:r>
            <w:r w:rsidR="006077E3">
              <w:rPr>
                <w:noProof/>
                <w:webHidden/>
              </w:rPr>
              <w:fldChar w:fldCharType="separate"/>
            </w:r>
            <w:r w:rsidR="001460DD">
              <w:rPr>
                <w:noProof/>
                <w:webHidden/>
              </w:rPr>
              <w:t>8</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70" w:history="1">
            <w:r w:rsidR="008658C7" w:rsidRPr="00CD611D">
              <w:rPr>
                <w:rStyle w:val="Hyperlink"/>
                <w:noProof/>
                <w:lang w:val="fr-FR"/>
              </w:rPr>
              <w:t>5.6.</w:t>
            </w:r>
            <w:r w:rsidR="008658C7">
              <w:rPr>
                <w:rFonts w:asciiTheme="minorHAnsi" w:eastAsiaTheme="minorEastAsia" w:hAnsiTheme="minorHAnsi" w:cstheme="minorBidi"/>
                <w:noProof/>
                <w:szCs w:val="22"/>
                <w:lang w:eastAsia="zh-CN"/>
              </w:rPr>
              <w:tab/>
            </w:r>
            <w:r w:rsidR="008658C7" w:rsidRPr="00CD611D">
              <w:rPr>
                <w:rStyle w:val="Hyperlink"/>
                <w:noProof/>
                <w:lang w:val="fr-FR"/>
              </w:rPr>
              <w:t>Propositions pour étendre le rôle du Comité ‘Commerce et Développement’ (CCD)</w:t>
            </w:r>
            <w:r w:rsidR="008658C7">
              <w:rPr>
                <w:noProof/>
                <w:webHidden/>
              </w:rPr>
              <w:tab/>
            </w:r>
            <w:r w:rsidR="006077E3">
              <w:rPr>
                <w:noProof/>
                <w:webHidden/>
              </w:rPr>
              <w:fldChar w:fldCharType="begin"/>
            </w:r>
            <w:r w:rsidR="008658C7">
              <w:rPr>
                <w:noProof/>
                <w:webHidden/>
              </w:rPr>
              <w:instrText xml:space="preserve"> PAGEREF _Toc309642170 \h </w:instrText>
            </w:r>
            <w:r w:rsidR="006077E3">
              <w:rPr>
                <w:noProof/>
                <w:webHidden/>
              </w:rPr>
            </w:r>
            <w:r w:rsidR="006077E3">
              <w:rPr>
                <w:noProof/>
                <w:webHidden/>
              </w:rPr>
              <w:fldChar w:fldCharType="separate"/>
            </w:r>
            <w:r w:rsidR="001460DD">
              <w:rPr>
                <w:noProof/>
                <w:webHidden/>
              </w:rPr>
              <w:t>8</w:t>
            </w:r>
            <w:r w:rsidR="006077E3">
              <w:rPr>
                <w:noProof/>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71" w:history="1">
            <w:r w:rsidR="008658C7" w:rsidRPr="00CD611D">
              <w:rPr>
                <w:rStyle w:val="Hyperlink"/>
                <w:lang w:val="fr-FR"/>
              </w:rPr>
              <w:t>6.</w:t>
            </w:r>
            <w:r w:rsidR="008658C7">
              <w:rPr>
                <w:rFonts w:asciiTheme="minorHAnsi" w:eastAsiaTheme="minorEastAsia" w:hAnsiTheme="minorHAnsi" w:cstheme="minorBidi"/>
                <w:b w:val="0"/>
                <w:szCs w:val="22"/>
                <w:lang w:eastAsia="zh-CN"/>
              </w:rPr>
              <w:tab/>
            </w:r>
            <w:r w:rsidR="008658C7" w:rsidRPr="00CD611D">
              <w:rPr>
                <w:rStyle w:val="Hyperlink"/>
                <w:lang w:val="fr-FR"/>
              </w:rPr>
              <w:t>DECISIONS SOUHAITABLES POUR LA CM8</w:t>
            </w:r>
            <w:r w:rsidR="008658C7">
              <w:rPr>
                <w:webHidden/>
              </w:rPr>
              <w:tab/>
            </w:r>
            <w:r w:rsidR="006077E3">
              <w:rPr>
                <w:webHidden/>
              </w:rPr>
              <w:fldChar w:fldCharType="begin"/>
            </w:r>
            <w:r w:rsidR="008658C7">
              <w:rPr>
                <w:webHidden/>
              </w:rPr>
              <w:instrText xml:space="preserve"> PAGEREF _Toc309642171 \h </w:instrText>
            </w:r>
            <w:r w:rsidR="006077E3">
              <w:rPr>
                <w:webHidden/>
              </w:rPr>
            </w:r>
            <w:r w:rsidR="006077E3">
              <w:rPr>
                <w:webHidden/>
              </w:rPr>
              <w:fldChar w:fldCharType="separate"/>
            </w:r>
            <w:r w:rsidR="001460DD">
              <w:rPr>
                <w:webHidden/>
              </w:rPr>
              <w:t>8</w:t>
            </w:r>
            <w:r w:rsidR="006077E3">
              <w:rPr>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78" w:history="1">
            <w:r w:rsidR="008658C7" w:rsidRPr="00CD611D">
              <w:rPr>
                <w:rStyle w:val="Hyperlink"/>
                <w:noProof/>
                <w:lang w:val="fr-FR"/>
              </w:rPr>
              <w:t>6.1.</w:t>
            </w:r>
            <w:r w:rsidR="008658C7">
              <w:rPr>
                <w:rFonts w:asciiTheme="minorHAnsi" w:eastAsiaTheme="minorEastAsia" w:hAnsiTheme="minorHAnsi" w:cstheme="minorBidi"/>
                <w:noProof/>
                <w:szCs w:val="22"/>
                <w:lang w:eastAsia="zh-CN"/>
              </w:rPr>
              <w:tab/>
            </w:r>
            <w:r w:rsidR="008658C7" w:rsidRPr="00CD611D">
              <w:rPr>
                <w:rStyle w:val="Hyperlink"/>
                <w:noProof/>
                <w:lang w:val="fr-FR"/>
              </w:rPr>
              <w:t>Prochaines étapes du Cycle de Doha (CM8 and après 2011) et minutes du Conseil des Négociations (CNC)</w:t>
            </w:r>
            <w:r w:rsidR="008658C7">
              <w:rPr>
                <w:noProof/>
                <w:webHidden/>
              </w:rPr>
              <w:tab/>
            </w:r>
            <w:r w:rsidR="006077E3">
              <w:rPr>
                <w:noProof/>
                <w:webHidden/>
              </w:rPr>
              <w:fldChar w:fldCharType="begin"/>
            </w:r>
            <w:r w:rsidR="008658C7">
              <w:rPr>
                <w:noProof/>
                <w:webHidden/>
              </w:rPr>
              <w:instrText xml:space="preserve"> PAGEREF _Toc309642178 \h </w:instrText>
            </w:r>
            <w:r w:rsidR="006077E3">
              <w:rPr>
                <w:noProof/>
                <w:webHidden/>
              </w:rPr>
            </w:r>
            <w:r w:rsidR="006077E3">
              <w:rPr>
                <w:noProof/>
                <w:webHidden/>
              </w:rPr>
              <w:fldChar w:fldCharType="separate"/>
            </w:r>
            <w:r w:rsidR="001460DD">
              <w:rPr>
                <w:noProof/>
                <w:webHidden/>
              </w:rPr>
              <w:t>8</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79" w:history="1">
            <w:r w:rsidR="008658C7" w:rsidRPr="00CD611D">
              <w:rPr>
                <w:rStyle w:val="Hyperlink"/>
                <w:noProof/>
                <w:lang w:val="fr-FR"/>
              </w:rPr>
              <w:t>6.2.</w:t>
            </w:r>
            <w:r w:rsidR="008658C7">
              <w:rPr>
                <w:rFonts w:asciiTheme="minorHAnsi" w:eastAsiaTheme="minorEastAsia" w:hAnsiTheme="minorHAnsi" w:cstheme="minorBidi"/>
                <w:noProof/>
                <w:szCs w:val="22"/>
                <w:lang w:eastAsia="zh-CN"/>
              </w:rPr>
              <w:tab/>
            </w:r>
            <w:r w:rsidR="008658C7" w:rsidRPr="00CD611D">
              <w:rPr>
                <w:rStyle w:val="Hyperlink"/>
                <w:noProof/>
                <w:lang w:val="fr-FR"/>
              </w:rPr>
              <w:t>Déclaration de moratoire sur l’E-commerce et Décision Ministérielle sur le programme de travail</w:t>
            </w:r>
            <w:r w:rsidR="008658C7">
              <w:rPr>
                <w:noProof/>
                <w:webHidden/>
              </w:rPr>
              <w:tab/>
            </w:r>
            <w:r w:rsidR="006077E3">
              <w:rPr>
                <w:noProof/>
                <w:webHidden/>
              </w:rPr>
              <w:fldChar w:fldCharType="begin"/>
            </w:r>
            <w:r w:rsidR="008658C7">
              <w:rPr>
                <w:noProof/>
                <w:webHidden/>
              </w:rPr>
              <w:instrText xml:space="preserve"> PAGEREF _Toc309642179 \h </w:instrText>
            </w:r>
            <w:r w:rsidR="006077E3">
              <w:rPr>
                <w:noProof/>
                <w:webHidden/>
              </w:rPr>
            </w:r>
            <w:r w:rsidR="006077E3">
              <w:rPr>
                <w:noProof/>
                <w:webHidden/>
              </w:rPr>
              <w:fldChar w:fldCharType="separate"/>
            </w:r>
            <w:r w:rsidR="001460DD">
              <w:rPr>
                <w:noProof/>
                <w:webHidden/>
              </w:rPr>
              <w:t>9</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80" w:history="1">
            <w:r w:rsidR="008658C7" w:rsidRPr="00CD611D">
              <w:rPr>
                <w:rStyle w:val="Hyperlink"/>
                <w:noProof/>
                <w:lang w:val="fr-FR"/>
              </w:rPr>
              <w:t>6.3.</w:t>
            </w:r>
            <w:r w:rsidR="008658C7">
              <w:rPr>
                <w:rFonts w:asciiTheme="minorHAnsi" w:eastAsiaTheme="minorEastAsia" w:hAnsiTheme="minorHAnsi" w:cstheme="minorBidi"/>
                <w:noProof/>
                <w:szCs w:val="22"/>
                <w:lang w:eastAsia="zh-CN"/>
              </w:rPr>
              <w:tab/>
            </w:r>
            <w:r w:rsidR="008658C7" w:rsidRPr="00CD611D">
              <w:rPr>
                <w:rStyle w:val="Hyperlink"/>
                <w:noProof/>
                <w:lang w:val="fr-FR"/>
              </w:rPr>
              <w:t>ADPIC (propriété intellectuelle) - Moratoire pour les plaintes en situation de Non Violation (PNV)</w:t>
            </w:r>
            <w:r w:rsidR="008658C7">
              <w:rPr>
                <w:noProof/>
                <w:webHidden/>
              </w:rPr>
              <w:tab/>
            </w:r>
            <w:r w:rsidR="006077E3">
              <w:rPr>
                <w:noProof/>
                <w:webHidden/>
              </w:rPr>
              <w:fldChar w:fldCharType="begin"/>
            </w:r>
            <w:r w:rsidR="008658C7">
              <w:rPr>
                <w:noProof/>
                <w:webHidden/>
              </w:rPr>
              <w:instrText xml:space="preserve"> PAGEREF _Toc309642180 \h </w:instrText>
            </w:r>
            <w:r w:rsidR="006077E3">
              <w:rPr>
                <w:noProof/>
                <w:webHidden/>
              </w:rPr>
            </w:r>
            <w:r w:rsidR="006077E3">
              <w:rPr>
                <w:noProof/>
                <w:webHidden/>
              </w:rPr>
              <w:fldChar w:fldCharType="separate"/>
            </w:r>
            <w:r w:rsidR="001460DD">
              <w:rPr>
                <w:noProof/>
                <w:webHidden/>
              </w:rPr>
              <w:t>11</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81" w:history="1">
            <w:r w:rsidR="008658C7" w:rsidRPr="00CD611D">
              <w:rPr>
                <w:rStyle w:val="Hyperlink"/>
                <w:noProof/>
                <w:lang w:val="fr-FR"/>
              </w:rPr>
              <w:t>6.4.</w:t>
            </w:r>
            <w:r w:rsidR="008658C7">
              <w:rPr>
                <w:rFonts w:asciiTheme="minorHAnsi" w:eastAsiaTheme="minorEastAsia" w:hAnsiTheme="minorHAnsi" w:cstheme="minorBidi"/>
                <w:noProof/>
                <w:szCs w:val="22"/>
                <w:lang w:eastAsia="zh-CN"/>
              </w:rPr>
              <w:tab/>
            </w:r>
            <w:r w:rsidR="008658C7" w:rsidRPr="00CD611D">
              <w:rPr>
                <w:rStyle w:val="Hyperlink"/>
                <w:noProof/>
                <w:lang w:val="fr-FR"/>
              </w:rPr>
              <w:t>Accession de Samoa et Vanuatu et la Russie</w:t>
            </w:r>
            <w:r w:rsidR="008658C7">
              <w:rPr>
                <w:noProof/>
                <w:webHidden/>
              </w:rPr>
              <w:tab/>
            </w:r>
            <w:r w:rsidR="006077E3">
              <w:rPr>
                <w:noProof/>
                <w:webHidden/>
              </w:rPr>
              <w:fldChar w:fldCharType="begin"/>
            </w:r>
            <w:r w:rsidR="008658C7">
              <w:rPr>
                <w:noProof/>
                <w:webHidden/>
              </w:rPr>
              <w:instrText xml:space="preserve"> PAGEREF _Toc309642181 \h </w:instrText>
            </w:r>
            <w:r w:rsidR="006077E3">
              <w:rPr>
                <w:noProof/>
                <w:webHidden/>
              </w:rPr>
            </w:r>
            <w:r w:rsidR="006077E3">
              <w:rPr>
                <w:noProof/>
                <w:webHidden/>
              </w:rPr>
              <w:fldChar w:fldCharType="separate"/>
            </w:r>
            <w:r w:rsidR="001460DD">
              <w:rPr>
                <w:noProof/>
                <w:webHidden/>
              </w:rPr>
              <w:t>11</w:t>
            </w:r>
            <w:r w:rsidR="006077E3">
              <w:rPr>
                <w:noProof/>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82" w:history="1">
            <w:r w:rsidR="008658C7" w:rsidRPr="00CD611D">
              <w:rPr>
                <w:rStyle w:val="Hyperlink"/>
                <w:lang w:val="fr-FR"/>
              </w:rPr>
              <w:t>7.</w:t>
            </w:r>
            <w:r w:rsidR="008658C7">
              <w:rPr>
                <w:rFonts w:asciiTheme="minorHAnsi" w:eastAsiaTheme="minorEastAsia" w:hAnsiTheme="minorHAnsi" w:cstheme="minorBidi"/>
                <w:b w:val="0"/>
                <w:szCs w:val="22"/>
                <w:lang w:eastAsia="zh-CN"/>
              </w:rPr>
              <w:tab/>
            </w:r>
            <w:r w:rsidR="008658C7" w:rsidRPr="00CD611D">
              <w:rPr>
                <w:rStyle w:val="Hyperlink"/>
                <w:lang w:val="fr-FR"/>
              </w:rPr>
              <w:t>BRIEFING: MÉCANISME D’EXAMEN DES POLITIQUES COMMERCIALES DE L’OMC (MEPC)-NOTIFICATION POTENTIELLE D’ORIENTATION</w:t>
            </w:r>
            <w:r w:rsidR="008658C7">
              <w:rPr>
                <w:webHidden/>
              </w:rPr>
              <w:tab/>
            </w:r>
            <w:r w:rsidR="006077E3">
              <w:rPr>
                <w:webHidden/>
              </w:rPr>
              <w:fldChar w:fldCharType="begin"/>
            </w:r>
            <w:r w:rsidR="008658C7">
              <w:rPr>
                <w:webHidden/>
              </w:rPr>
              <w:instrText xml:space="preserve"> PAGEREF _Toc309642182 \h </w:instrText>
            </w:r>
            <w:r w:rsidR="006077E3">
              <w:rPr>
                <w:webHidden/>
              </w:rPr>
            </w:r>
            <w:r w:rsidR="006077E3">
              <w:rPr>
                <w:webHidden/>
              </w:rPr>
              <w:fldChar w:fldCharType="separate"/>
            </w:r>
            <w:r w:rsidR="001460DD">
              <w:rPr>
                <w:webHidden/>
              </w:rPr>
              <w:t>11</w:t>
            </w:r>
            <w:r w:rsidR="006077E3">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83" w:history="1">
            <w:r w:rsidR="008658C7" w:rsidRPr="00CD611D">
              <w:rPr>
                <w:rStyle w:val="Hyperlink"/>
                <w:rFonts w:cs="Arial"/>
                <w:lang w:val="fr-FR"/>
              </w:rPr>
              <w:t>8.</w:t>
            </w:r>
            <w:r w:rsidR="008658C7">
              <w:rPr>
                <w:rFonts w:asciiTheme="minorHAnsi" w:eastAsiaTheme="minorEastAsia" w:hAnsiTheme="minorHAnsi" w:cstheme="minorBidi"/>
                <w:b w:val="0"/>
                <w:szCs w:val="22"/>
                <w:lang w:eastAsia="zh-CN"/>
              </w:rPr>
              <w:tab/>
            </w:r>
            <w:r w:rsidR="008658C7" w:rsidRPr="00CD611D">
              <w:rPr>
                <w:rStyle w:val="Hyperlink"/>
                <w:lang w:val="fr-FR"/>
              </w:rPr>
              <w:t>BRIEFING: PAYS MOINS AVANCÉS</w:t>
            </w:r>
            <w:r w:rsidR="008658C7">
              <w:rPr>
                <w:webHidden/>
              </w:rPr>
              <w:tab/>
            </w:r>
            <w:r w:rsidR="006077E3">
              <w:rPr>
                <w:webHidden/>
              </w:rPr>
              <w:fldChar w:fldCharType="begin"/>
            </w:r>
            <w:r w:rsidR="008658C7">
              <w:rPr>
                <w:webHidden/>
              </w:rPr>
              <w:instrText xml:space="preserve"> PAGEREF _Toc309642183 \h </w:instrText>
            </w:r>
            <w:r w:rsidR="006077E3">
              <w:rPr>
                <w:webHidden/>
              </w:rPr>
            </w:r>
            <w:r w:rsidR="006077E3">
              <w:rPr>
                <w:webHidden/>
              </w:rPr>
              <w:fldChar w:fldCharType="separate"/>
            </w:r>
            <w:r w:rsidR="001460DD">
              <w:rPr>
                <w:webHidden/>
              </w:rPr>
              <w:t>13</w:t>
            </w:r>
            <w:r w:rsidR="006077E3">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84" w:history="1">
            <w:r w:rsidR="008658C7" w:rsidRPr="00CD611D">
              <w:rPr>
                <w:rStyle w:val="Hyperlink"/>
                <w:lang w:val="fr-FR"/>
              </w:rPr>
              <w:t>9.</w:t>
            </w:r>
            <w:r w:rsidR="008658C7">
              <w:rPr>
                <w:rFonts w:asciiTheme="minorHAnsi" w:eastAsiaTheme="minorEastAsia" w:hAnsiTheme="minorHAnsi" w:cstheme="minorBidi"/>
                <w:b w:val="0"/>
                <w:szCs w:val="22"/>
                <w:lang w:eastAsia="zh-CN"/>
              </w:rPr>
              <w:tab/>
            </w:r>
            <w:r w:rsidR="008658C7" w:rsidRPr="00CD611D">
              <w:rPr>
                <w:rStyle w:val="Hyperlink"/>
                <w:lang w:val="fr-FR"/>
              </w:rPr>
              <w:t>BRIEFING: PETITES ECONOMIES VULNERABLES (PEV)</w:t>
            </w:r>
            <w:r w:rsidR="008658C7">
              <w:rPr>
                <w:webHidden/>
              </w:rPr>
              <w:tab/>
            </w:r>
            <w:r w:rsidR="006077E3">
              <w:rPr>
                <w:webHidden/>
              </w:rPr>
              <w:fldChar w:fldCharType="begin"/>
            </w:r>
            <w:r w:rsidR="008658C7">
              <w:rPr>
                <w:webHidden/>
              </w:rPr>
              <w:instrText xml:space="preserve"> PAGEREF _Toc309642184 \h </w:instrText>
            </w:r>
            <w:r w:rsidR="006077E3">
              <w:rPr>
                <w:webHidden/>
              </w:rPr>
            </w:r>
            <w:r w:rsidR="006077E3">
              <w:rPr>
                <w:webHidden/>
              </w:rPr>
              <w:fldChar w:fldCharType="separate"/>
            </w:r>
            <w:r w:rsidR="001460DD">
              <w:rPr>
                <w:webHidden/>
              </w:rPr>
              <w:t>13</w:t>
            </w:r>
            <w:r w:rsidR="006077E3">
              <w:rPr>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185" w:history="1">
            <w:r w:rsidR="008658C7" w:rsidRPr="00CD611D">
              <w:rPr>
                <w:rStyle w:val="Hyperlink"/>
                <w:lang w:val="fr-FR"/>
              </w:rPr>
              <w:t>10.</w:t>
            </w:r>
            <w:r w:rsidR="008658C7">
              <w:rPr>
                <w:rFonts w:asciiTheme="minorHAnsi" w:eastAsiaTheme="minorEastAsia" w:hAnsiTheme="minorHAnsi" w:cstheme="minorBidi"/>
                <w:b w:val="0"/>
                <w:szCs w:val="22"/>
                <w:lang w:eastAsia="zh-CN"/>
              </w:rPr>
              <w:tab/>
            </w:r>
            <w:r w:rsidR="008658C7" w:rsidRPr="00CD611D">
              <w:rPr>
                <w:rStyle w:val="Hyperlink"/>
                <w:lang w:val="fr-FR"/>
              </w:rPr>
              <w:t>BRIEFING: TRAITEMENT SPECIAL ET DIFFERENCIE</w:t>
            </w:r>
            <w:r w:rsidR="008658C7">
              <w:rPr>
                <w:webHidden/>
              </w:rPr>
              <w:tab/>
            </w:r>
            <w:r w:rsidR="006077E3">
              <w:rPr>
                <w:webHidden/>
              </w:rPr>
              <w:fldChar w:fldCharType="begin"/>
            </w:r>
            <w:r w:rsidR="008658C7">
              <w:rPr>
                <w:webHidden/>
              </w:rPr>
              <w:instrText xml:space="preserve"> PAGEREF _Toc309642185 \h </w:instrText>
            </w:r>
            <w:r w:rsidR="006077E3">
              <w:rPr>
                <w:webHidden/>
              </w:rPr>
            </w:r>
            <w:r w:rsidR="006077E3">
              <w:rPr>
                <w:webHidden/>
              </w:rPr>
              <w:fldChar w:fldCharType="separate"/>
            </w:r>
            <w:r w:rsidR="001460DD">
              <w:rPr>
                <w:webHidden/>
              </w:rPr>
              <w:t>14</w:t>
            </w:r>
            <w:r w:rsidR="006077E3">
              <w:rPr>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96" w:history="1">
            <w:r w:rsidR="008658C7" w:rsidRPr="00CD611D">
              <w:rPr>
                <w:rStyle w:val="Hyperlink"/>
                <w:noProof/>
                <w:lang w:val="fr-FR"/>
              </w:rPr>
              <w:t>10.1.</w:t>
            </w:r>
            <w:r w:rsidR="008658C7">
              <w:rPr>
                <w:rFonts w:asciiTheme="minorHAnsi" w:eastAsiaTheme="minorEastAsia" w:hAnsiTheme="minorHAnsi" w:cstheme="minorBidi"/>
                <w:noProof/>
                <w:szCs w:val="22"/>
                <w:lang w:eastAsia="zh-CN"/>
              </w:rPr>
              <w:tab/>
            </w:r>
            <w:r w:rsidR="008658C7" w:rsidRPr="00CD611D">
              <w:rPr>
                <w:rStyle w:val="Hyperlink"/>
                <w:noProof/>
                <w:lang w:val="fr-FR"/>
              </w:rPr>
              <w:t>Le mandat de Doha</w:t>
            </w:r>
            <w:r w:rsidR="008658C7">
              <w:rPr>
                <w:noProof/>
                <w:webHidden/>
              </w:rPr>
              <w:tab/>
            </w:r>
            <w:r w:rsidR="006077E3">
              <w:rPr>
                <w:noProof/>
                <w:webHidden/>
              </w:rPr>
              <w:fldChar w:fldCharType="begin"/>
            </w:r>
            <w:r w:rsidR="008658C7">
              <w:rPr>
                <w:noProof/>
                <w:webHidden/>
              </w:rPr>
              <w:instrText xml:space="preserve"> PAGEREF _Toc309642196 \h </w:instrText>
            </w:r>
            <w:r w:rsidR="006077E3">
              <w:rPr>
                <w:noProof/>
                <w:webHidden/>
              </w:rPr>
            </w:r>
            <w:r w:rsidR="006077E3">
              <w:rPr>
                <w:noProof/>
                <w:webHidden/>
              </w:rPr>
              <w:fldChar w:fldCharType="separate"/>
            </w:r>
            <w:r w:rsidR="001460DD">
              <w:rPr>
                <w:noProof/>
                <w:webHidden/>
              </w:rPr>
              <w:t>14</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97" w:history="1">
            <w:r w:rsidR="008658C7" w:rsidRPr="00CD611D">
              <w:rPr>
                <w:rStyle w:val="Hyperlink"/>
                <w:noProof/>
                <w:lang w:val="fr-FR"/>
              </w:rPr>
              <w:t>10.2.</w:t>
            </w:r>
            <w:r w:rsidR="008658C7">
              <w:rPr>
                <w:rFonts w:asciiTheme="minorHAnsi" w:eastAsiaTheme="minorEastAsia" w:hAnsiTheme="minorHAnsi" w:cstheme="minorBidi"/>
                <w:noProof/>
                <w:szCs w:val="22"/>
                <w:lang w:eastAsia="zh-CN"/>
              </w:rPr>
              <w:tab/>
            </w:r>
            <w:r w:rsidR="008658C7" w:rsidRPr="00CD611D">
              <w:rPr>
                <w:rStyle w:val="Hyperlink"/>
                <w:noProof/>
                <w:lang w:val="fr-FR"/>
              </w:rPr>
              <w:t>Le Mécanisme de Surveillance</w:t>
            </w:r>
            <w:r w:rsidR="008658C7">
              <w:rPr>
                <w:noProof/>
                <w:webHidden/>
              </w:rPr>
              <w:tab/>
            </w:r>
            <w:r w:rsidR="006077E3">
              <w:rPr>
                <w:noProof/>
                <w:webHidden/>
              </w:rPr>
              <w:fldChar w:fldCharType="begin"/>
            </w:r>
            <w:r w:rsidR="008658C7">
              <w:rPr>
                <w:noProof/>
                <w:webHidden/>
              </w:rPr>
              <w:instrText xml:space="preserve"> PAGEREF _Toc309642197 \h </w:instrText>
            </w:r>
            <w:r w:rsidR="006077E3">
              <w:rPr>
                <w:noProof/>
                <w:webHidden/>
              </w:rPr>
            </w:r>
            <w:r w:rsidR="006077E3">
              <w:rPr>
                <w:noProof/>
                <w:webHidden/>
              </w:rPr>
              <w:fldChar w:fldCharType="separate"/>
            </w:r>
            <w:r w:rsidR="001460DD">
              <w:rPr>
                <w:noProof/>
                <w:webHidden/>
              </w:rPr>
              <w:t>15</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98" w:history="1">
            <w:r w:rsidR="008658C7" w:rsidRPr="00CD611D">
              <w:rPr>
                <w:rStyle w:val="Hyperlink"/>
                <w:noProof/>
                <w:lang w:val="fr-FR"/>
              </w:rPr>
              <w:t>10.3.</w:t>
            </w:r>
            <w:r w:rsidR="008658C7">
              <w:rPr>
                <w:rFonts w:asciiTheme="minorHAnsi" w:eastAsiaTheme="minorEastAsia" w:hAnsiTheme="minorHAnsi" w:cstheme="minorBidi"/>
                <w:noProof/>
                <w:szCs w:val="22"/>
                <w:lang w:eastAsia="zh-CN"/>
              </w:rPr>
              <w:tab/>
            </w:r>
            <w:r w:rsidR="008658C7" w:rsidRPr="00CD611D">
              <w:rPr>
                <w:rStyle w:val="Hyperlink"/>
                <w:noProof/>
                <w:lang w:val="fr-FR"/>
              </w:rPr>
              <w:t>Le groupage des négociations ‘Négociation packages’</w:t>
            </w:r>
            <w:r w:rsidR="008658C7">
              <w:rPr>
                <w:noProof/>
                <w:webHidden/>
              </w:rPr>
              <w:tab/>
            </w:r>
            <w:r w:rsidR="006077E3">
              <w:rPr>
                <w:noProof/>
                <w:webHidden/>
              </w:rPr>
              <w:fldChar w:fldCharType="begin"/>
            </w:r>
            <w:r w:rsidR="008658C7">
              <w:rPr>
                <w:noProof/>
                <w:webHidden/>
              </w:rPr>
              <w:instrText xml:space="preserve"> PAGEREF _Toc309642198 \h </w:instrText>
            </w:r>
            <w:r w:rsidR="006077E3">
              <w:rPr>
                <w:noProof/>
                <w:webHidden/>
              </w:rPr>
            </w:r>
            <w:r w:rsidR="006077E3">
              <w:rPr>
                <w:noProof/>
                <w:webHidden/>
              </w:rPr>
              <w:fldChar w:fldCharType="separate"/>
            </w:r>
            <w:r w:rsidR="001460DD">
              <w:rPr>
                <w:noProof/>
                <w:webHidden/>
              </w:rPr>
              <w:t>16</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199" w:history="1">
            <w:r w:rsidR="008658C7" w:rsidRPr="00CD611D">
              <w:rPr>
                <w:rStyle w:val="Hyperlink"/>
                <w:noProof/>
                <w:lang w:val="fr-FR"/>
              </w:rPr>
              <w:t>10.4.</w:t>
            </w:r>
            <w:r w:rsidR="008658C7">
              <w:rPr>
                <w:rFonts w:asciiTheme="minorHAnsi" w:eastAsiaTheme="minorEastAsia" w:hAnsiTheme="minorHAnsi" w:cstheme="minorBidi"/>
                <w:noProof/>
                <w:szCs w:val="22"/>
                <w:lang w:eastAsia="zh-CN"/>
              </w:rPr>
              <w:tab/>
            </w:r>
            <w:r w:rsidR="008658C7" w:rsidRPr="00CD611D">
              <w:rPr>
                <w:rStyle w:val="Hyperlink"/>
                <w:noProof/>
                <w:lang w:val="fr-FR"/>
              </w:rPr>
              <w:t>28 propositions traitement S&amp;D (Annexe C, projet de Déclaration Cancun )</w:t>
            </w:r>
            <w:r w:rsidR="008658C7">
              <w:rPr>
                <w:noProof/>
                <w:webHidden/>
              </w:rPr>
              <w:tab/>
            </w:r>
            <w:r w:rsidR="006077E3">
              <w:rPr>
                <w:noProof/>
                <w:webHidden/>
              </w:rPr>
              <w:fldChar w:fldCharType="begin"/>
            </w:r>
            <w:r w:rsidR="008658C7">
              <w:rPr>
                <w:noProof/>
                <w:webHidden/>
              </w:rPr>
              <w:instrText xml:space="preserve"> PAGEREF _Toc309642199 \h </w:instrText>
            </w:r>
            <w:r w:rsidR="006077E3">
              <w:rPr>
                <w:noProof/>
                <w:webHidden/>
              </w:rPr>
            </w:r>
            <w:r w:rsidR="006077E3">
              <w:rPr>
                <w:noProof/>
                <w:webHidden/>
              </w:rPr>
              <w:fldChar w:fldCharType="separate"/>
            </w:r>
            <w:r w:rsidR="001460DD">
              <w:rPr>
                <w:noProof/>
                <w:webHidden/>
              </w:rPr>
              <w:t>16</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00" w:history="1">
            <w:r w:rsidR="008658C7" w:rsidRPr="00CD611D">
              <w:rPr>
                <w:rStyle w:val="Hyperlink"/>
                <w:noProof/>
                <w:lang w:val="fr-FR"/>
              </w:rPr>
              <w:t>10.5.</w:t>
            </w:r>
            <w:r w:rsidR="008658C7">
              <w:rPr>
                <w:rFonts w:asciiTheme="minorHAnsi" w:eastAsiaTheme="minorEastAsia" w:hAnsiTheme="minorHAnsi" w:cstheme="minorBidi"/>
                <w:noProof/>
                <w:szCs w:val="22"/>
                <w:lang w:eastAsia="zh-CN"/>
              </w:rPr>
              <w:tab/>
            </w:r>
            <w:r w:rsidR="008658C7" w:rsidRPr="00CD611D">
              <w:rPr>
                <w:rStyle w:val="Hyperlink"/>
                <w:noProof/>
                <w:lang w:val="fr-FR"/>
              </w:rPr>
              <w:t>Décisions PMA à Hong Kong et le ‘paquet’ PMA</w:t>
            </w:r>
            <w:r w:rsidR="008658C7">
              <w:rPr>
                <w:noProof/>
                <w:webHidden/>
              </w:rPr>
              <w:tab/>
            </w:r>
            <w:r w:rsidR="006077E3">
              <w:rPr>
                <w:noProof/>
                <w:webHidden/>
              </w:rPr>
              <w:fldChar w:fldCharType="begin"/>
            </w:r>
            <w:r w:rsidR="008658C7">
              <w:rPr>
                <w:noProof/>
                <w:webHidden/>
              </w:rPr>
              <w:instrText xml:space="preserve"> PAGEREF _Toc309642200 \h </w:instrText>
            </w:r>
            <w:r w:rsidR="006077E3">
              <w:rPr>
                <w:noProof/>
                <w:webHidden/>
              </w:rPr>
            </w:r>
            <w:r w:rsidR="006077E3">
              <w:rPr>
                <w:noProof/>
                <w:webHidden/>
              </w:rPr>
              <w:fldChar w:fldCharType="separate"/>
            </w:r>
            <w:r w:rsidR="001460DD">
              <w:rPr>
                <w:noProof/>
                <w:webHidden/>
              </w:rPr>
              <w:t>17</w:t>
            </w:r>
            <w:r w:rsidR="006077E3">
              <w:rPr>
                <w:noProof/>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210" w:history="1">
            <w:r w:rsidR="008658C7" w:rsidRPr="00CD611D">
              <w:rPr>
                <w:rStyle w:val="Hyperlink"/>
                <w:lang w:val="fr-FR"/>
              </w:rPr>
              <w:t>11.</w:t>
            </w:r>
            <w:r w:rsidR="008658C7">
              <w:rPr>
                <w:rFonts w:asciiTheme="minorHAnsi" w:eastAsiaTheme="minorEastAsia" w:hAnsiTheme="minorHAnsi" w:cstheme="minorBidi"/>
                <w:b w:val="0"/>
                <w:szCs w:val="22"/>
                <w:lang w:eastAsia="zh-CN"/>
              </w:rPr>
              <w:tab/>
            </w:r>
            <w:r w:rsidR="008658C7" w:rsidRPr="00CD611D">
              <w:rPr>
                <w:rStyle w:val="Hyperlink"/>
                <w:lang w:val="fr-FR"/>
              </w:rPr>
              <w:t>BRIEFING: TRAVAIL ORDINAIRE DE L’OMC</w:t>
            </w:r>
            <w:r w:rsidR="008658C7">
              <w:rPr>
                <w:webHidden/>
              </w:rPr>
              <w:tab/>
            </w:r>
            <w:r w:rsidR="006077E3">
              <w:rPr>
                <w:webHidden/>
              </w:rPr>
              <w:fldChar w:fldCharType="begin"/>
            </w:r>
            <w:r w:rsidR="008658C7">
              <w:rPr>
                <w:webHidden/>
              </w:rPr>
              <w:instrText xml:space="preserve"> PAGEREF _Toc309642210 \h </w:instrText>
            </w:r>
            <w:r w:rsidR="006077E3">
              <w:rPr>
                <w:webHidden/>
              </w:rPr>
            </w:r>
            <w:r w:rsidR="006077E3">
              <w:rPr>
                <w:webHidden/>
              </w:rPr>
              <w:fldChar w:fldCharType="separate"/>
            </w:r>
            <w:r w:rsidR="001460DD">
              <w:rPr>
                <w:webHidden/>
              </w:rPr>
              <w:t>17</w:t>
            </w:r>
            <w:r w:rsidR="006077E3">
              <w:rPr>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2" w:history="1">
            <w:r w:rsidR="008658C7" w:rsidRPr="00CD611D">
              <w:rPr>
                <w:rStyle w:val="Hyperlink"/>
                <w:noProof/>
                <w:lang w:val="fr-FR"/>
              </w:rPr>
              <w:t>11.1.</w:t>
            </w:r>
            <w:r w:rsidR="008658C7">
              <w:rPr>
                <w:rFonts w:asciiTheme="minorHAnsi" w:eastAsiaTheme="minorEastAsia" w:hAnsiTheme="minorHAnsi" w:cstheme="minorBidi"/>
                <w:noProof/>
                <w:szCs w:val="22"/>
                <w:lang w:eastAsia="zh-CN"/>
              </w:rPr>
              <w:tab/>
            </w:r>
            <w:r w:rsidR="008658C7" w:rsidRPr="00CD611D">
              <w:rPr>
                <w:rStyle w:val="Hyperlink"/>
                <w:noProof/>
                <w:lang w:val="fr-FR"/>
              </w:rPr>
              <w:t>Accessions ACP</w:t>
            </w:r>
            <w:r w:rsidR="008658C7">
              <w:rPr>
                <w:noProof/>
                <w:webHidden/>
              </w:rPr>
              <w:tab/>
            </w:r>
            <w:r w:rsidR="006077E3">
              <w:rPr>
                <w:noProof/>
                <w:webHidden/>
              </w:rPr>
              <w:fldChar w:fldCharType="begin"/>
            </w:r>
            <w:r w:rsidR="008658C7">
              <w:rPr>
                <w:noProof/>
                <w:webHidden/>
              </w:rPr>
              <w:instrText xml:space="preserve"> PAGEREF _Toc309642222 \h </w:instrText>
            </w:r>
            <w:r w:rsidR="006077E3">
              <w:rPr>
                <w:noProof/>
                <w:webHidden/>
              </w:rPr>
            </w:r>
            <w:r w:rsidR="006077E3">
              <w:rPr>
                <w:noProof/>
                <w:webHidden/>
              </w:rPr>
              <w:fldChar w:fldCharType="separate"/>
            </w:r>
            <w:r w:rsidR="001460DD">
              <w:rPr>
                <w:noProof/>
                <w:webHidden/>
              </w:rPr>
              <w:t>17</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3" w:history="1">
            <w:r w:rsidR="008658C7" w:rsidRPr="00CD611D">
              <w:rPr>
                <w:rStyle w:val="Hyperlink"/>
                <w:noProof/>
                <w:lang w:val="fr-FR"/>
              </w:rPr>
              <w:t>11.2.</w:t>
            </w:r>
            <w:r w:rsidR="008658C7">
              <w:rPr>
                <w:rFonts w:asciiTheme="minorHAnsi" w:eastAsiaTheme="minorEastAsia" w:hAnsiTheme="minorHAnsi" w:cstheme="minorBidi"/>
                <w:noProof/>
                <w:szCs w:val="22"/>
                <w:lang w:eastAsia="zh-CN"/>
              </w:rPr>
              <w:tab/>
            </w:r>
            <w:r w:rsidR="008658C7" w:rsidRPr="00CD611D">
              <w:rPr>
                <w:rStyle w:val="Hyperlink"/>
                <w:noProof/>
                <w:lang w:val="fr-FR"/>
              </w:rPr>
              <w:t>Assistance Technique OMC</w:t>
            </w:r>
            <w:r w:rsidR="008658C7">
              <w:rPr>
                <w:noProof/>
                <w:webHidden/>
              </w:rPr>
              <w:tab/>
            </w:r>
            <w:r w:rsidR="006077E3">
              <w:rPr>
                <w:noProof/>
                <w:webHidden/>
              </w:rPr>
              <w:fldChar w:fldCharType="begin"/>
            </w:r>
            <w:r w:rsidR="008658C7">
              <w:rPr>
                <w:noProof/>
                <w:webHidden/>
              </w:rPr>
              <w:instrText xml:space="preserve"> PAGEREF _Toc309642223 \h </w:instrText>
            </w:r>
            <w:r w:rsidR="006077E3">
              <w:rPr>
                <w:noProof/>
                <w:webHidden/>
              </w:rPr>
            </w:r>
            <w:r w:rsidR="006077E3">
              <w:rPr>
                <w:noProof/>
                <w:webHidden/>
              </w:rPr>
              <w:fldChar w:fldCharType="separate"/>
            </w:r>
            <w:r w:rsidR="001460DD">
              <w:rPr>
                <w:noProof/>
                <w:webHidden/>
              </w:rPr>
              <w:t>19</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4" w:history="1">
            <w:r w:rsidR="008658C7" w:rsidRPr="00CD611D">
              <w:rPr>
                <w:rStyle w:val="Hyperlink"/>
                <w:noProof/>
                <w:lang w:val="fr-FR"/>
              </w:rPr>
              <w:t>11.3.</w:t>
            </w:r>
            <w:r w:rsidR="008658C7">
              <w:rPr>
                <w:rFonts w:asciiTheme="minorHAnsi" w:eastAsiaTheme="minorEastAsia" w:hAnsiTheme="minorHAnsi" w:cstheme="minorBidi"/>
                <w:noProof/>
                <w:szCs w:val="22"/>
                <w:lang w:eastAsia="zh-CN"/>
              </w:rPr>
              <w:tab/>
            </w:r>
            <w:r w:rsidR="008658C7" w:rsidRPr="00CD611D">
              <w:rPr>
                <w:rStyle w:val="Hyperlink"/>
                <w:noProof/>
                <w:lang w:val="fr-FR"/>
              </w:rPr>
              <w:t>Pays en Développement Importateurs Nets de Produits Alimentaires (PDINPA)</w:t>
            </w:r>
            <w:r w:rsidR="008658C7">
              <w:rPr>
                <w:noProof/>
                <w:webHidden/>
              </w:rPr>
              <w:tab/>
            </w:r>
            <w:r w:rsidR="006077E3">
              <w:rPr>
                <w:noProof/>
                <w:webHidden/>
              </w:rPr>
              <w:fldChar w:fldCharType="begin"/>
            </w:r>
            <w:r w:rsidR="008658C7">
              <w:rPr>
                <w:noProof/>
                <w:webHidden/>
              </w:rPr>
              <w:instrText xml:space="preserve"> PAGEREF _Toc309642224 \h </w:instrText>
            </w:r>
            <w:r w:rsidR="006077E3">
              <w:rPr>
                <w:noProof/>
                <w:webHidden/>
              </w:rPr>
            </w:r>
            <w:r w:rsidR="006077E3">
              <w:rPr>
                <w:noProof/>
                <w:webHidden/>
              </w:rPr>
              <w:fldChar w:fldCharType="separate"/>
            </w:r>
            <w:r w:rsidR="001460DD">
              <w:rPr>
                <w:noProof/>
                <w:webHidden/>
              </w:rPr>
              <w:t>19</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5" w:history="1">
            <w:r w:rsidR="008658C7" w:rsidRPr="00CD611D">
              <w:rPr>
                <w:rStyle w:val="Hyperlink"/>
                <w:noProof/>
                <w:lang w:val="fr-FR"/>
              </w:rPr>
              <w:t>11.4.</w:t>
            </w:r>
            <w:r w:rsidR="008658C7">
              <w:rPr>
                <w:rFonts w:asciiTheme="minorHAnsi" w:eastAsiaTheme="minorEastAsia" w:hAnsiTheme="minorHAnsi" w:cstheme="minorBidi"/>
                <w:noProof/>
                <w:szCs w:val="22"/>
                <w:lang w:eastAsia="zh-CN"/>
              </w:rPr>
              <w:tab/>
            </w:r>
            <w:r w:rsidR="008658C7" w:rsidRPr="00CD611D">
              <w:rPr>
                <w:rStyle w:val="Hyperlink"/>
                <w:noProof/>
                <w:lang w:val="fr-FR"/>
              </w:rPr>
              <w:t>Négociations sur le règlement des litiges</w:t>
            </w:r>
            <w:r w:rsidR="008658C7">
              <w:rPr>
                <w:noProof/>
                <w:webHidden/>
              </w:rPr>
              <w:tab/>
            </w:r>
            <w:r w:rsidR="006077E3">
              <w:rPr>
                <w:noProof/>
                <w:webHidden/>
              </w:rPr>
              <w:fldChar w:fldCharType="begin"/>
            </w:r>
            <w:r w:rsidR="008658C7">
              <w:rPr>
                <w:noProof/>
                <w:webHidden/>
              </w:rPr>
              <w:instrText xml:space="preserve"> PAGEREF _Toc309642225 \h </w:instrText>
            </w:r>
            <w:r w:rsidR="006077E3">
              <w:rPr>
                <w:noProof/>
                <w:webHidden/>
              </w:rPr>
            </w:r>
            <w:r w:rsidR="006077E3">
              <w:rPr>
                <w:noProof/>
                <w:webHidden/>
              </w:rPr>
              <w:fldChar w:fldCharType="separate"/>
            </w:r>
            <w:r w:rsidR="001460DD">
              <w:rPr>
                <w:noProof/>
                <w:webHidden/>
              </w:rPr>
              <w:t>20</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6" w:history="1">
            <w:r w:rsidR="008658C7" w:rsidRPr="00CD611D">
              <w:rPr>
                <w:rStyle w:val="Hyperlink"/>
                <w:noProof/>
                <w:lang w:val="fr-FR"/>
              </w:rPr>
              <w:t>11.5.</w:t>
            </w:r>
            <w:r w:rsidR="008658C7">
              <w:rPr>
                <w:rFonts w:asciiTheme="minorHAnsi" w:eastAsiaTheme="minorEastAsia" w:hAnsiTheme="minorHAnsi" w:cstheme="minorBidi"/>
                <w:noProof/>
                <w:szCs w:val="22"/>
                <w:lang w:eastAsia="zh-CN"/>
              </w:rPr>
              <w:tab/>
            </w:r>
            <w:r w:rsidR="008658C7" w:rsidRPr="00CD611D">
              <w:rPr>
                <w:rStyle w:val="Hyperlink"/>
                <w:noProof/>
                <w:lang w:val="fr-FR"/>
              </w:rPr>
              <w:t>Propriété intellectuelle - amendement Paragraphe 6 (ADPIC)</w:t>
            </w:r>
            <w:r w:rsidR="008658C7">
              <w:rPr>
                <w:noProof/>
                <w:webHidden/>
              </w:rPr>
              <w:tab/>
            </w:r>
            <w:r w:rsidR="006077E3">
              <w:rPr>
                <w:noProof/>
                <w:webHidden/>
              </w:rPr>
              <w:fldChar w:fldCharType="begin"/>
            </w:r>
            <w:r w:rsidR="008658C7">
              <w:rPr>
                <w:noProof/>
                <w:webHidden/>
              </w:rPr>
              <w:instrText xml:space="preserve"> PAGEREF _Toc309642226 \h </w:instrText>
            </w:r>
            <w:r w:rsidR="006077E3">
              <w:rPr>
                <w:noProof/>
                <w:webHidden/>
              </w:rPr>
            </w:r>
            <w:r w:rsidR="006077E3">
              <w:rPr>
                <w:noProof/>
                <w:webHidden/>
              </w:rPr>
              <w:fldChar w:fldCharType="separate"/>
            </w:r>
            <w:r w:rsidR="001460DD">
              <w:rPr>
                <w:noProof/>
                <w:webHidden/>
              </w:rPr>
              <w:t>21</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7" w:history="1">
            <w:r w:rsidR="008658C7" w:rsidRPr="00CD611D">
              <w:rPr>
                <w:rStyle w:val="Hyperlink"/>
                <w:noProof/>
                <w:lang w:val="fr-FR"/>
              </w:rPr>
              <w:t>11.6.</w:t>
            </w:r>
            <w:r w:rsidR="008658C7">
              <w:rPr>
                <w:rFonts w:asciiTheme="minorHAnsi" w:eastAsiaTheme="minorEastAsia" w:hAnsiTheme="minorHAnsi" w:cstheme="minorBidi"/>
                <w:noProof/>
                <w:szCs w:val="22"/>
                <w:lang w:eastAsia="zh-CN"/>
              </w:rPr>
              <w:tab/>
            </w:r>
            <w:r w:rsidR="008658C7" w:rsidRPr="00CD611D">
              <w:rPr>
                <w:rStyle w:val="Hyperlink"/>
                <w:noProof/>
                <w:lang w:val="fr-FR"/>
              </w:rPr>
              <w:t>Paragraphe 19 du Programme de travail de Doha ADPIC</w:t>
            </w:r>
            <w:r w:rsidR="008658C7">
              <w:rPr>
                <w:noProof/>
                <w:webHidden/>
              </w:rPr>
              <w:tab/>
            </w:r>
            <w:r w:rsidR="006077E3">
              <w:rPr>
                <w:noProof/>
                <w:webHidden/>
              </w:rPr>
              <w:fldChar w:fldCharType="begin"/>
            </w:r>
            <w:r w:rsidR="008658C7">
              <w:rPr>
                <w:noProof/>
                <w:webHidden/>
              </w:rPr>
              <w:instrText xml:space="preserve"> PAGEREF _Toc309642227 \h </w:instrText>
            </w:r>
            <w:r w:rsidR="006077E3">
              <w:rPr>
                <w:noProof/>
                <w:webHidden/>
              </w:rPr>
            </w:r>
            <w:r w:rsidR="006077E3">
              <w:rPr>
                <w:noProof/>
                <w:webHidden/>
              </w:rPr>
              <w:fldChar w:fldCharType="separate"/>
            </w:r>
            <w:r w:rsidR="001460DD">
              <w:rPr>
                <w:noProof/>
                <w:webHidden/>
              </w:rPr>
              <w:t>22</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8" w:history="1">
            <w:r w:rsidR="008658C7" w:rsidRPr="00CD611D">
              <w:rPr>
                <w:rStyle w:val="Hyperlink"/>
                <w:noProof/>
                <w:lang w:val="fr-FR"/>
              </w:rPr>
              <w:t>11.7.</w:t>
            </w:r>
            <w:r w:rsidR="008658C7">
              <w:rPr>
                <w:rFonts w:asciiTheme="minorHAnsi" w:eastAsiaTheme="minorEastAsia" w:hAnsiTheme="minorHAnsi" w:cstheme="minorBidi"/>
                <w:noProof/>
                <w:szCs w:val="22"/>
                <w:lang w:eastAsia="zh-CN"/>
              </w:rPr>
              <w:tab/>
            </w:r>
            <w:r w:rsidR="008658C7" w:rsidRPr="00CD611D">
              <w:rPr>
                <w:rStyle w:val="Hyperlink"/>
                <w:noProof/>
                <w:lang w:val="fr-FR"/>
              </w:rPr>
              <w:t>Groupe de travail sur Commerce, Dette et Finance (GTCDF)</w:t>
            </w:r>
            <w:r w:rsidR="008658C7">
              <w:rPr>
                <w:noProof/>
                <w:webHidden/>
              </w:rPr>
              <w:tab/>
            </w:r>
            <w:r w:rsidR="006077E3">
              <w:rPr>
                <w:noProof/>
                <w:webHidden/>
              </w:rPr>
              <w:fldChar w:fldCharType="begin"/>
            </w:r>
            <w:r w:rsidR="008658C7">
              <w:rPr>
                <w:noProof/>
                <w:webHidden/>
              </w:rPr>
              <w:instrText xml:space="preserve"> PAGEREF _Toc309642228 \h </w:instrText>
            </w:r>
            <w:r w:rsidR="006077E3">
              <w:rPr>
                <w:noProof/>
                <w:webHidden/>
              </w:rPr>
            </w:r>
            <w:r w:rsidR="006077E3">
              <w:rPr>
                <w:noProof/>
                <w:webHidden/>
              </w:rPr>
              <w:fldChar w:fldCharType="separate"/>
            </w:r>
            <w:r w:rsidR="001460DD">
              <w:rPr>
                <w:noProof/>
                <w:webHidden/>
              </w:rPr>
              <w:t>23</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29" w:history="1">
            <w:r w:rsidR="008658C7" w:rsidRPr="00CD611D">
              <w:rPr>
                <w:rStyle w:val="Hyperlink"/>
                <w:noProof/>
                <w:lang w:val="fr-FR"/>
              </w:rPr>
              <w:t>11.8.</w:t>
            </w:r>
            <w:r w:rsidR="008658C7">
              <w:rPr>
                <w:rFonts w:asciiTheme="minorHAnsi" w:eastAsiaTheme="minorEastAsia" w:hAnsiTheme="minorHAnsi" w:cstheme="minorBidi"/>
                <w:noProof/>
                <w:szCs w:val="22"/>
                <w:lang w:eastAsia="zh-CN"/>
              </w:rPr>
              <w:tab/>
            </w:r>
            <w:r w:rsidR="008658C7" w:rsidRPr="00CD611D">
              <w:rPr>
                <w:rStyle w:val="Hyperlink"/>
                <w:noProof/>
                <w:lang w:val="fr-FR"/>
              </w:rPr>
              <w:t>Groupe de Travail sur Commerce et transferts de technologie (GTTT)</w:t>
            </w:r>
            <w:r w:rsidR="008658C7">
              <w:rPr>
                <w:noProof/>
                <w:webHidden/>
              </w:rPr>
              <w:tab/>
            </w:r>
            <w:r w:rsidR="006077E3">
              <w:rPr>
                <w:noProof/>
                <w:webHidden/>
              </w:rPr>
              <w:fldChar w:fldCharType="begin"/>
            </w:r>
            <w:r w:rsidR="008658C7">
              <w:rPr>
                <w:noProof/>
                <w:webHidden/>
              </w:rPr>
              <w:instrText xml:space="preserve"> PAGEREF _Toc309642229 \h </w:instrText>
            </w:r>
            <w:r w:rsidR="006077E3">
              <w:rPr>
                <w:noProof/>
                <w:webHidden/>
              </w:rPr>
            </w:r>
            <w:r w:rsidR="006077E3">
              <w:rPr>
                <w:noProof/>
                <w:webHidden/>
              </w:rPr>
              <w:fldChar w:fldCharType="separate"/>
            </w:r>
            <w:r w:rsidR="001460DD">
              <w:rPr>
                <w:noProof/>
                <w:webHidden/>
              </w:rPr>
              <w:t>24</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30" w:history="1">
            <w:r w:rsidR="008658C7" w:rsidRPr="00CD611D">
              <w:rPr>
                <w:rStyle w:val="Hyperlink"/>
                <w:noProof/>
                <w:lang w:val="fr-FR"/>
              </w:rPr>
              <w:t>11.9.</w:t>
            </w:r>
            <w:r w:rsidR="008658C7">
              <w:rPr>
                <w:rFonts w:asciiTheme="minorHAnsi" w:eastAsiaTheme="minorEastAsia" w:hAnsiTheme="minorHAnsi" w:cstheme="minorBidi"/>
                <w:noProof/>
                <w:szCs w:val="22"/>
                <w:lang w:eastAsia="zh-CN"/>
              </w:rPr>
              <w:tab/>
            </w:r>
            <w:r w:rsidR="008658C7" w:rsidRPr="00CD611D">
              <w:rPr>
                <w:rStyle w:val="Hyperlink"/>
                <w:noProof/>
                <w:lang w:val="fr-FR"/>
              </w:rPr>
              <w:t>Plurilatéral: Accord révisé sur les marchés publics</w:t>
            </w:r>
            <w:r w:rsidR="008658C7">
              <w:rPr>
                <w:noProof/>
                <w:webHidden/>
              </w:rPr>
              <w:tab/>
            </w:r>
            <w:r w:rsidR="006077E3">
              <w:rPr>
                <w:noProof/>
                <w:webHidden/>
              </w:rPr>
              <w:fldChar w:fldCharType="begin"/>
            </w:r>
            <w:r w:rsidR="008658C7">
              <w:rPr>
                <w:noProof/>
                <w:webHidden/>
              </w:rPr>
              <w:instrText xml:space="preserve"> PAGEREF _Toc309642230 \h </w:instrText>
            </w:r>
            <w:r w:rsidR="006077E3">
              <w:rPr>
                <w:noProof/>
                <w:webHidden/>
              </w:rPr>
            </w:r>
            <w:r w:rsidR="006077E3">
              <w:rPr>
                <w:noProof/>
                <w:webHidden/>
              </w:rPr>
              <w:fldChar w:fldCharType="separate"/>
            </w:r>
            <w:r w:rsidR="001460DD">
              <w:rPr>
                <w:noProof/>
                <w:webHidden/>
              </w:rPr>
              <w:t>24</w:t>
            </w:r>
            <w:r w:rsidR="006077E3">
              <w:rPr>
                <w:noProof/>
                <w:webHidden/>
              </w:rPr>
              <w:fldChar w:fldCharType="end"/>
            </w:r>
          </w:hyperlink>
        </w:p>
        <w:p w:rsidR="008658C7" w:rsidRDefault="002A0064">
          <w:pPr>
            <w:pStyle w:val="TOC1"/>
            <w:rPr>
              <w:rFonts w:asciiTheme="minorHAnsi" w:eastAsiaTheme="minorEastAsia" w:hAnsiTheme="minorHAnsi" w:cstheme="minorBidi"/>
              <w:b w:val="0"/>
              <w:szCs w:val="22"/>
              <w:lang w:eastAsia="zh-CN"/>
            </w:rPr>
          </w:pPr>
          <w:hyperlink w:anchor="_Toc309642231" w:history="1">
            <w:r w:rsidR="008658C7" w:rsidRPr="00CD611D">
              <w:rPr>
                <w:rStyle w:val="Hyperlink"/>
                <w:lang w:val="fr-FR"/>
              </w:rPr>
              <w:t>12.</w:t>
            </w:r>
            <w:r w:rsidR="008658C7">
              <w:rPr>
                <w:rFonts w:asciiTheme="minorHAnsi" w:eastAsiaTheme="minorEastAsia" w:hAnsiTheme="minorHAnsi" w:cstheme="minorBidi"/>
                <w:b w:val="0"/>
                <w:szCs w:val="22"/>
                <w:lang w:eastAsia="zh-CN"/>
              </w:rPr>
              <w:tab/>
            </w:r>
            <w:r w:rsidR="008658C7" w:rsidRPr="00CD611D">
              <w:rPr>
                <w:rStyle w:val="Hyperlink"/>
                <w:lang w:val="fr-FR"/>
              </w:rPr>
              <w:t>BRIEFING: NOUVELLES QUESTIONS SUGGEREES PAR DES MEMBRES DEVELOPPES COMME DEFIS POUR LE SYSTEME OMC</w:t>
            </w:r>
            <w:r w:rsidR="008658C7">
              <w:rPr>
                <w:webHidden/>
              </w:rPr>
              <w:tab/>
            </w:r>
            <w:r w:rsidR="006077E3">
              <w:rPr>
                <w:webHidden/>
              </w:rPr>
              <w:fldChar w:fldCharType="begin"/>
            </w:r>
            <w:r w:rsidR="008658C7">
              <w:rPr>
                <w:webHidden/>
              </w:rPr>
              <w:instrText xml:space="preserve"> PAGEREF _Toc309642231 \h </w:instrText>
            </w:r>
            <w:r w:rsidR="006077E3">
              <w:rPr>
                <w:webHidden/>
              </w:rPr>
            </w:r>
            <w:r w:rsidR="006077E3">
              <w:rPr>
                <w:webHidden/>
              </w:rPr>
              <w:fldChar w:fldCharType="separate"/>
            </w:r>
            <w:r w:rsidR="001460DD">
              <w:rPr>
                <w:webHidden/>
              </w:rPr>
              <w:t>26</w:t>
            </w:r>
            <w:r w:rsidR="006077E3">
              <w:rPr>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4" w:history="1">
            <w:r w:rsidR="008658C7" w:rsidRPr="00CD611D">
              <w:rPr>
                <w:rStyle w:val="Hyperlink"/>
                <w:noProof/>
                <w:lang w:val="fr-FR"/>
              </w:rPr>
              <w:t>12.1.</w:t>
            </w:r>
            <w:r w:rsidR="008658C7">
              <w:rPr>
                <w:rFonts w:asciiTheme="minorHAnsi" w:eastAsiaTheme="minorEastAsia" w:hAnsiTheme="minorHAnsi" w:cstheme="minorBidi"/>
                <w:noProof/>
                <w:szCs w:val="22"/>
                <w:lang w:eastAsia="zh-CN"/>
              </w:rPr>
              <w:tab/>
            </w:r>
            <w:r w:rsidR="008658C7" w:rsidRPr="00CD611D">
              <w:rPr>
                <w:rStyle w:val="Hyperlink"/>
                <w:noProof/>
                <w:lang w:val="fr-FR"/>
              </w:rPr>
              <w:t>Historique des nouvelles questions à l’OMC: les ACP et les questions de Singapour, Groupe de Travail Commerce, Dette et Finance (GTCDF) et Commerce et Transfert de Technologie (GTTT)</w:t>
            </w:r>
            <w:r w:rsidR="008658C7">
              <w:rPr>
                <w:noProof/>
                <w:webHidden/>
              </w:rPr>
              <w:tab/>
            </w:r>
            <w:r w:rsidR="006077E3">
              <w:rPr>
                <w:noProof/>
                <w:webHidden/>
              </w:rPr>
              <w:fldChar w:fldCharType="begin"/>
            </w:r>
            <w:r w:rsidR="008658C7">
              <w:rPr>
                <w:noProof/>
                <w:webHidden/>
              </w:rPr>
              <w:instrText xml:space="preserve"> PAGEREF _Toc309642244 \h </w:instrText>
            </w:r>
            <w:r w:rsidR="006077E3">
              <w:rPr>
                <w:noProof/>
                <w:webHidden/>
              </w:rPr>
            </w:r>
            <w:r w:rsidR="006077E3">
              <w:rPr>
                <w:noProof/>
                <w:webHidden/>
              </w:rPr>
              <w:fldChar w:fldCharType="separate"/>
            </w:r>
            <w:r w:rsidR="001460DD">
              <w:rPr>
                <w:noProof/>
                <w:webHidden/>
              </w:rPr>
              <w:t>26</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5" w:history="1">
            <w:r w:rsidR="008658C7" w:rsidRPr="00CD611D">
              <w:rPr>
                <w:rStyle w:val="Hyperlink"/>
                <w:noProof/>
                <w:lang w:val="fr-FR"/>
              </w:rPr>
              <w:t>12.2.</w:t>
            </w:r>
            <w:r w:rsidR="008658C7">
              <w:rPr>
                <w:rFonts w:asciiTheme="minorHAnsi" w:eastAsiaTheme="minorEastAsia" w:hAnsiTheme="minorHAnsi" w:cstheme="minorBidi"/>
                <w:noProof/>
                <w:szCs w:val="22"/>
                <w:lang w:eastAsia="zh-CN"/>
              </w:rPr>
              <w:tab/>
            </w:r>
            <w:r w:rsidR="008658C7" w:rsidRPr="00CD611D">
              <w:rPr>
                <w:rStyle w:val="Hyperlink"/>
                <w:rFonts w:cs="Arial"/>
                <w:noProof/>
                <w:lang w:val="fr-FR"/>
              </w:rPr>
              <w:t>Résumé des questions soulevées à ce jour par les pays développés (changement climatique, sécurité alimentaire, monnaies / question de taux de change, restrictions à l'exportation, le commerce et l'énergie, chaines d’approvisionnement mondiales...)</w:t>
            </w:r>
            <w:r w:rsidR="008658C7">
              <w:rPr>
                <w:noProof/>
                <w:webHidden/>
              </w:rPr>
              <w:tab/>
            </w:r>
            <w:r w:rsidR="006077E3">
              <w:rPr>
                <w:noProof/>
                <w:webHidden/>
              </w:rPr>
              <w:fldChar w:fldCharType="begin"/>
            </w:r>
            <w:r w:rsidR="008658C7">
              <w:rPr>
                <w:noProof/>
                <w:webHidden/>
              </w:rPr>
              <w:instrText xml:space="preserve"> PAGEREF _Toc309642245 \h </w:instrText>
            </w:r>
            <w:r w:rsidR="006077E3">
              <w:rPr>
                <w:noProof/>
                <w:webHidden/>
              </w:rPr>
            </w:r>
            <w:r w:rsidR="006077E3">
              <w:rPr>
                <w:noProof/>
                <w:webHidden/>
              </w:rPr>
              <w:fldChar w:fldCharType="separate"/>
            </w:r>
            <w:r w:rsidR="001460DD">
              <w:rPr>
                <w:noProof/>
                <w:webHidden/>
              </w:rPr>
              <w:t>27</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6" w:history="1">
            <w:r w:rsidR="008658C7" w:rsidRPr="00CD611D">
              <w:rPr>
                <w:rStyle w:val="Hyperlink"/>
                <w:noProof/>
                <w:lang w:val="fr-FR"/>
              </w:rPr>
              <w:t>12.3.</w:t>
            </w:r>
            <w:r w:rsidR="008658C7">
              <w:rPr>
                <w:rFonts w:asciiTheme="minorHAnsi" w:eastAsiaTheme="minorEastAsia" w:hAnsiTheme="minorHAnsi" w:cstheme="minorBidi"/>
                <w:noProof/>
                <w:szCs w:val="22"/>
                <w:lang w:eastAsia="zh-CN"/>
              </w:rPr>
              <w:tab/>
            </w:r>
            <w:r w:rsidR="008658C7" w:rsidRPr="00CD611D">
              <w:rPr>
                <w:rStyle w:val="Hyperlink"/>
                <w:noProof/>
                <w:lang w:val="fr-FR"/>
              </w:rPr>
              <w:t>Taux de change des devises</w:t>
            </w:r>
            <w:r w:rsidR="008658C7">
              <w:rPr>
                <w:noProof/>
                <w:webHidden/>
              </w:rPr>
              <w:tab/>
            </w:r>
            <w:r w:rsidR="006077E3">
              <w:rPr>
                <w:noProof/>
                <w:webHidden/>
              </w:rPr>
              <w:fldChar w:fldCharType="begin"/>
            </w:r>
            <w:r w:rsidR="008658C7">
              <w:rPr>
                <w:noProof/>
                <w:webHidden/>
              </w:rPr>
              <w:instrText xml:space="preserve"> PAGEREF _Toc309642246 \h </w:instrText>
            </w:r>
            <w:r w:rsidR="006077E3">
              <w:rPr>
                <w:noProof/>
                <w:webHidden/>
              </w:rPr>
            </w:r>
            <w:r w:rsidR="006077E3">
              <w:rPr>
                <w:noProof/>
                <w:webHidden/>
              </w:rPr>
              <w:fldChar w:fldCharType="separate"/>
            </w:r>
            <w:r w:rsidR="001460DD">
              <w:rPr>
                <w:noProof/>
                <w:webHidden/>
              </w:rPr>
              <w:t>27</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7" w:history="1">
            <w:r w:rsidR="008658C7" w:rsidRPr="00CD611D">
              <w:rPr>
                <w:rStyle w:val="Hyperlink"/>
                <w:noProof/>
                <w:lang w:val="fr-FR"/>
              </w:rPr>
              <w:t>12.4.</w:t>
            </w:r>
            <w:r w:rsidR="008658C7">
              <w:rPr>
                <w:rFonts w:asciiTheme="minorHAnsi" w:eastAsiaTheme="minorEastAsia" w:hAnsiTheme="minorHAnsi" w:cstheme="minorBidi"/>
                <w:noProof/>
                <w:szCs w:val="22"/>
                <w:lang w:eastAsia="zh-CN"/>
              </w:rPr>
              <w:tab/>
            </w:r>
            <w:r w:rsidR="008658C7" w:rsidRPr="00CD611D">
              <w:rPr>
                <w:rStyle w:val="Hyperlink"/>
                <w:noProof/>
                <w:lang w:val="fr-FR"/>
              </w:rPr>
              <w:t>Changement climatique et cadre de l’OMC</w:t>
            </w:r>
            <w:r w:rsidR="008658C7">
              <w:rPr>
                <w:noProof/>
                <w:webHidden/>
              </w:rPr>
              <w:tab/>
            </w:r>
            <w:r w:rsidR="006077E3">
              <w:rPr>
                <w:noProof/>
                <w:webHidden/>
              </w:rPr>
              <w:fldChar w:fldCharType="begin"/>
            </w:r>
            <w:r w:rsidR="008658C7">
              <w:rPr>
                <w:noProof/>
                <w:webHidden/>
              </w:rPr>
              <w:instrText xml:space="preserve"> PAGEREF _Toc309642247 \h </w:instrText>
            </w:r>
            <w:r w:rsidR="006077E3">
              <w:rPr>
                <w:noProof/>
                <w:webHidden/>
              </w:rPr>
            </w:r>
            <w:r w:rsidR="006077E3">
              <w:rPr>
                <w:noProof/>
                <w:webHidden/>
              </w:rPr>
              <w:fldChar w:fldCharType="separate"/>
            </w:r>
            <w:r w:rsidR="001460DD">
              <w:rPr>
                <w:noProof/>
                <w:webHidden/>
              </w:rPr>
              <w:t>28</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8" w:history="1">
            <w:r w:rsidR="008658C7" w:rsidRPr="00CD611D">
              <w:rPr>
                <w:rStyle w:val="Hyperlink"/>
                <w:noProof/>
                <w:lang w:val="fr-FR"/>
              </w:rPr>
              <w:t>12.5.</w:t>
            </w:r>
            <w:r w:rsidR="008658C7">
              <w:rPr>
                <w:rFonts w:asciiTheme="minorHAnsi" w:eastAsiaTheme="minorEastAsia" w:hAnsiTheme="minorHAnsi" w:cstheme="minorBidi"/>
                <w:noProof/>
                <w:szCs w:val="22"/>
                <w:lang w:eastAsia="zh-CN"/>
              </w:rPr>
              <w:tab/>
            </w:r>
            <w:r w:rsidR="008658C7" w:rsidRPr="00CD611D">
              <w:rPr>
                <w:rStyle w:val="Hyperlink"/>
                <w:noProof/>
                <w:lang w:val="fr-FR"/>
              </w:rPr>
              <w:t>Sécurité Alimentaire</w:t>
            </w:r>
            <w:r w:rsidR="008658C7">
              <w:rPr>
                <w:noProof/>
                <w:webHidden/>
              </w:rPr>
              <w:tab/>
            </w:r>
            <w:r w:rsidR="006077E3">
              <w:rPr>
                <w:noProof/>
                <w:webHidden/>
              </w:rPr>
              <w:fldChar w:fldCharType="begin"/>
            </w:r>
            <w:r w:rsidR="008658C7">
              <w:rPr>
                <w:noProof/>
                <w:webHidden/>
              </w:rPr>
              <w:instrText xml:space="preserve"> PAGEREF _Toc309642248 \h </w:instrText>
            </w:r>
            <w:r w:rsidR="006077E3">
              <w:rPr>
                <w:noProof/>
                <w:webHidden/>
              </w:rPr>
            </w:r>
            <w:r w:rsidR="006077E3">
              <w:rPr>
                <w:noProof/>
                <w:webHidden/>
              </w:rPr>
              <w:fldChar w:fldCharType="separate"/>
            </w:r>
            <w:r w:rsidR="001460DD">
              <w:rPr>
                <w:noProof/>
                <w:webHidden/>
              </w:rPr>
              <w:t>29</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49" w:history="1">
            <w:r w:rsidR="008658C7" w:rsidRPr="00CD611D">
              <w:rPr>
                <w:rStyle w:val="Hyperlink"/>
                <w:noProof/>
                <w:lang w:val="fr-FR"/>
              </w:rPr>
              <w:t>12.6.</w:t>
            </w:r>
            <w:r w:rsidR="008658C7">
              <w:rPr>
                <w:rFonts w:asciiTheme="minorHAnsi" w:eastAsiaTheme="minorEastAsia" w:hAnsiTheme="minorHAnsi" w:cstheme="minorBidi"/>
                <w:noProof/>
                <w:szCs w:val="22"/>
                <w:lang w:eastAsia="zh-CN"/>
              </w:rPr>
              <w:tab/>
            </w:r>
            <w:r w:rsidR="008658C7" w:rsidRPr="00CD611D">
              <w:rPr>
                <w:rStyle w:val="Hyperlink"/>
                <w:noProof/>
                <w:lang w:val="fr-FR"/>
              </w:rPr>
              <w:t>Restrictions aux Exportations</w:t>
            </w:r>
            <w:r w:rsidR="008658C7">
              <w:rPr>
                <w:noProof/>
                <w:webHidden/>
              </w:rPr>
              <w:tab/>
            </w:r>
            <w:r w:rsidR="006077E3">
              <w:rPr>
                <w:noProof/>
                <w:webHidden/>
              </w:rPr>
              <w:fldChar w:fldCharType="begin"/>
            </w:r>
            <w:r w:rsidR="008658C7">
              <w:rPr>
                <w:noProof/>
                <w:webHidden/>
              </w:rPr>
              <w:instrText xml:space="preserve"> PAGEREF _Toc309642249 \h </w:instrText>
            </w:r>
            <w:r w:rsidR="006077E3">
              <w:rPr>
                <w:noProof/>
                <w:webHidden/>
              </w:rPr>
            </w:r>
            <w:r w:rsidR="006077E3">
              <w:rPr>
                <w:noProof/>
                <w:webHidden/>
              </w:rPr>
              <w:fldChar w:fldCharType="separate"/>
            </w:r>
            <w:r w:rsidR="001460DD">
              <w:rPr>
                <w:noProof/>
                <w:webHidden/>
              </w:rPr>
              <w:t>30</w:t>
            </w:r>
            <w:r w:rsidR="006077E3">
              <w:rPr>
                <w:noProof/>
                <w:webHidden/>
              </w:rPr>
              <w:fldChar w:fldCharType="end"/>
            </w:r>
          </w:hyperlink>
        </w:p>
        <w:p w:rsidR="008658C7" w:rsidRDefault="002A0064">
          <w:pPr>
            <w:pStyle w:val="TOC2"/>
            <w:rPr>
              <w:rFonts w:asciiTheme="minorHAnsi" w:eastAsiaTheme="minorEastAsia" w:hAnsiTheme="minorHAnsi" w:cstheme="minorBidi"/>
              <w:noProof/>
              <w:szCs w:val="22"/>
              <w:lang w:eastAsia="zh-CN"/>
            </w:rPr>
          </w:pPr>
          <w:hyperlink w:anchor="_Toc309642250" w:history="1">
            <w:r w:rsidR="008658C7" w:rsidRPr="00CD611D">
              <w:rPr>
                <w:rStyle w:val="Hyperlink"/>
                <w:noProof/>
                <w:lang w:val="fr-FR"/>
              </w:rPr>
              <w:t>12.7.</w:t>
            </w:r>
            <w:r w:rsidR="008658C7">
              <w:rPr>
                <w:rFonts w:asciiTheme="minorHAnsi" w:eastAsiaTheme="minorEastAsia" w:hAnsiTheme="minorHAnsi" w:cstheme="minorBidi"/>
                <w:noProof/>
                <w:szCs w:val="22"/>
                <w:lang w:eastAsia="zh-CN"/>
              </w:rPr>
              <w:tab/>
            </w:r>
            <w:r w:rsidR="008658C7" w:rsidRPr="00CD611D">
              <w:rPr>
                <w:rStyle w:val="Hyperlink"/>
                <w:noProof/>
                <w:lang w:val="fr-FR"/>
              </w:rPr>
              <w:t>Chaines globales d’approvisionnement du marché</w:t>
            </w:r>
            <w:r w:rsidR="008658C7">
              <w:rPr>
                <w:noProof/>
                <w:webHidden/>
              </w:rPr>
              <w:tab/>
            </w:r>
            <w:r w:rsidR="006077E3">
              <w:rPr>
                <w:noProof/>
                <w:webHidden/>
              </w:rPr>
              <w:fldChar w:fldCharType="begin"/>
            </w:r>
            <w:r w:rsidR="008658C7">
              <w:rPr>
                <w:noProof/>
                <w:webHidden/>
              </w:rPr>
              <w:instrText xml:space="preserve"> PAGEREF _Toc309642250 \h </w:instrText>
            </w:r>
            <w:r w:rsidR="006077E3">
              <w:rPr>
                <w:noProof/>
                <w:webHidden/>
              </w:rPr>
            </w:r>
            <w:r w:rsidR="006077E3">
              <w:rPr>
                <w:noProof/>
                <w:webHidden/>
              </w:rPr>
              <w:fldChar w:fldCharType="separate"/>
            </w:r>
            <w:r w:rsidR="001460DD">
              <w:rPr>
                <w:noProof/>
                <w:webHidden/>
              </w:rPr>
              <w:t>31</w:t>
            </w:r>
            <w:r w:rsidR="006077E3">
              <w:rPr>
                <w:noProof/>
                <w:webHidden/>
              </w:rPr>
              <w:fldChar w:fldCharType="end"/>
            </w:r>
          </w:hyperlink>
        </w:p>
        <w:p w:rsidR="005B2B8E" w:rsidRPr="00877A0B" w:rsidRDefault="006077E3" w:rsidP="00E2315E">
          <w:pPr>
            <w:spacing w:before="0" w:line="276" w:lineRule="auto"/>
            <w:rPr>
              <w:noProof/>
              <w:lang w:val="fr-FR"/>
            </w:rPr>
          </w:pPr>
          <w:r w:rsidRPr="000E034A">
            <w:rPr>
              <w:rFonts w:cs="Arial"/>
              <w:bCs/>
              <w:noProof/>
              <w:szCs w:val="22"/>
              <w:lang w:val="fr-FR"/>
            </w:rPr>
            <w:fldChar w:fldCharType="end"/>
          </w:r>
        </w:p>
      </w:sdtContent>
    </w:sdt>
    <w:p w:rsidR="000D2C65" w:rsidRPr="00877A0B" w:rsidRDefault="000E034A" w:rsidP="00E2315E">
      <w:pPr>
        <w:spacing w:before="0" w:after="200" w:line="276" w:lineRule="auto"/>
        <w:jc w:val="left"/>
        <w:rPr>
          <w:b/>
          <w:color w:val="1F497D" w:themeColor="text2"/>
          <w:lang w:val="fr-FR"/>
        </w:rPr>
      </w:pPr>
      <w:r w:rsidRPr="000E034A">
        <w:rPr>
          <w:b/>
          <w:color w:val="1F497D" w:themeColor="text2"/>
          <w:lang w:val="fr-FR"/>
        </w:rPr>
        <w:br w:type="page"/>
      </w:r>
      <w:r w:rsidRPr="000E034A">
        <w:rPr>
          <w:b/>
          <w:color w:val="1F497D" w:themeColor="text2"/>
          <w:lang w:val="fr-FR"/>
        </w:rPr>
        <w:lastRenderedPageBreak/>
        <w:t>ACRONYMS</w:t>
      </w:r>
    </w:p>
    <w:tbl>
      <w:tblPr>
        <w:tblW w:w="9776" w:type="dxa"/>
        <w:tblLook w:val="04A0" w:firstRow="1" w:lastRow="0" w:firstColumn="1" w:lastColumn="0" w:noHBand="0" w:noVBand="1"/>
      </w:tblPr>
      <w:tblGrid>
        <w:gridCol w:w="1572"/>
        <w:gridCol w:w="8204"/>
      </w:tblGrid>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AACU</w:t>
            </w:r>
          </w:p>
        </w:tc>
        <w:tc>
          <w:tcPr>
            <w:tcW w:w="8204" w:type="dxa"/>
            <w:shd w:val="clear" w:color="auto" w:fill="auto"/>
          </w:tcPr>
          <w:p w:rsidR="00596B66" w:rsidRPr="00877A0B" w:rsidRDefault="00596B66" w:rsidP="00E2315E">
            <w:pPr>
              <w:spacing w:before="0" w:after="0" w:line="276" w:lineRule="auto"/>
              <w:rPr>
                <w:rFonts w:eastAsia="SimSun" w:cs="Arial"/>
                <w:iCs/>
                <w:sz w:val="20"/>
                <w:szCs w:val="20"/>
                <w:lang w:val="fr-FR"/>
              </w:rPr>
            </w:pPr>
            <w:r w:rsidRPr="00877A0B">
              <w:rPr>
                <w:rFonts w:eastAsia="SimSun" w:cs="Arial"/>
                <w:iCs/>
                <w:sz w:val="20"/>
                <w:szCs w:val="20"/>
                <w:lang w:val="fr-FR"/>
              </w:rPr>
              <w:t>Acte de l’Accord du Cycle d’Uruguay</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ACP</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lang w:val="fr-FR"/>
              </w:rPr>
              <w:t>Afrique, Caraïbes, Pacifique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ACR</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 xml:space="preserve">Accord Commercial Régional </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ACRC</w:t>
            </w:r>
          </w:p>
        </w:tc>
        <w:tc>
          <w:tcPr>
            <w:tcW w:w="8204" w:type="dxa"/>
            <w:shd w:val="clear" w:color="auto" w:fill="auto"/>
          </w:tcPr>
          <w:p w:rsidR="00596B66" w:rsidRPr="00877A0B" w:rsidRDefault="00596B66" w:rsidP="00E2315E">
            <w:pPr>
              <w:spacing w:before="0" w:after="0" w:line="276" w:lineRule="auto"/>
              <w:rPr>
                <w:rFonts w:eastAsia="SimSun" w:cs="Arial"/>
                <w:iCs/>
                <w:sz w:val="20"/>
                <w:szCs w:val="20"/>
                <w:lang w:val="fr-FR"/>
              </w:rPr>
            </w:pPr>
            <w:r w:rsidRPr="00877A0B">
              <w:rPr>
                <w:rFonts w:eastAsia="SimSun" w:cs="Arial"/>
                <w:iCs/>
                <w:sz w:val="20"/>
                <w:szCs w:val="20"/>
                <w:lang w:val="fr-FR"/>
              </w:rPr>
              <w:t>Assistance au Commerce et Renforcement des Capacités</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ADPIC</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Accord sur les Droits de Propriété Intellectuelle liés au Commerce</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AMNA</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Accès au</w:t>
            </w:r>
            <w:r w:rsidR="00024678" w:rsidRPr="00877A0B">
              <w:rPr>
                <w:rFonts w:eastAsia="SimSun" w:cs="Arial"/>
                <w:sz w:val="20"/>
                <w:szCs w:val="20"/>
                <w:lang w:val="fr-FR"/>
              </w:rPr>
              <w:t>x</w:t>
            </w:r>
            <w:r w:rsidRPr="00877A0B">
              <w:rPr>
                <w:rFonts w:eastAsia="SimSun" w:cs="Arial"/>
                <w:sz w:val="20"/>
                <w:szCs w:val="20"/>
                <w:lang w:val="fr-FR"/>
              </w:rPr>
              <w:t xml:space="preserve"> Marché</w:t>
            </w:r>
            <w:r w:rsidR="00024678" w:rsidRPr="00877A0B">
              <w:rPr>
                <w:rFonts w:eastAsia="SimSun" w:cs="Arial"/>
                <w:sz w:val="20"/>
                <w:szCs w:val="20"/>
                <w:lang w:val="fr-FR"/>
              </w:rPr>
              <w:t>s</w:t>
            </w:r>
            <w:r w:rsidRPr="00877A0B">
              <w:rPr>
                <w:rFonts w:eastAsia="SimSun" w:cs="Arial"/>
                <w:sz w:val="20"/>
                <w:szCs w:val="20"/>
                <w:lang w:val="fr-FR"/>
              </w:rPr>
              <w:t xml:space="preserve"> des Produits Non Agricoles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APE</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Accord de Partenariat Economique</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ARIPO</w:t>
            </w:r>
          </w:p>
        </w:tc>
        <w:tc>
          <w:tcPr>
            <w:tcW w:w="8204" w:type="dxa"/>
            <w:shd w:val="clear" w:color="auto" w:fill="auto"/>
          </w:tcPr>
          <w:p w:rsidR="00596B66" w:rsidRPr="00877A0B" w:rsidRDefault="000E034A" w:rsidP="00E2315E">
            <w:pPr>
              <w:spacing w:before="0" w:after="0" w:line="276" w:lineRule="auto"/>
              <w:rPr>
                <w:rFonts w:eastAsia="SimSun" w:cs="Arial"/>
                <w:iCs/>
                <w:sz w:val="20"/>
                <w:szCs w:val="20"/>
                <w:lang w:val="fr-FR"/>
              </w:rPr>
            </w:pPr>
            <w:r w:rsidRPr="000E034A">
              <w:rPr>
                <w:rFonts w:eastAsia="SimSun" w:cs="Arial"/>
                <w:iCs/>
                <w:sz w:val="20"/>
                <w:szCs w:val="20"/>
                <w:lang w:val="fr-FR"/>
              </w:rPr>
              <w:t xml:space="preserve">Organisation </w:t>
            </w:r>
            <w:r w:rsidR="00024678" w:rsidRPr="00877A0B">
              <w:rPr>
                <w:rFonts w:eastAsia="SimSun" w:cs="Arial"/>
                <w:iCs/>
                <w:sz w:val="20"/>
                <w:szCs w:val="20"/>
                <w:lang w:val="fr-FR"/>
              </w:rPr>
              <w:t>pour</w:t>
            </w:r>
            <w:r w:rsidRPr="000E034A">
              <w:rPr>
                <w:rFonts w:eastAsia="SimSun" w:cs="Arial"/>
                <w:iCs/>
                <w:sz w:val="20"/>
                <w:szCs w:val="20"/>
                <w:lang w:val="fr-FR"/>
              </w:rPr>
              <w:t xml:space="preserve"> la </w:t>
            </w:r>
            <w:r w:rsidR="009242C4" w:rsidRPr="000E034A">
              <w:rPr>
                <w:rFonts w:eastAsia="SimSun" w:cs="Arial"/>
                <w:iCs/>
                <w:sz w:val="20"/>
                <w:szCs w:val="20"/>
                <w:lang w:val="fr-FR"/>
              </w:rPr>
              <w:t>Propriété</w:t>
            </w:r>
            <w:r w:rsidRPr="000E034A">
              <w:rPr>
                <w:rFonts w:eastAsia="SimSun" w:cs="Arial"/>
                <w:iCs/>
                <w:sz w:val="20"/>
                <w:szCs w:val="20"/>
                <w:lang w:val="fr-FR"/>
              </w:rPr>
              <w:t xml:space="preserve"> I</w:t>
            </w:r>
            <w:r w:rsidR="00024678" w:rsidRPr="00877A0B">
              <w:rPr>
                <w:rFonts w:eastAsia="SimSun" w:cs="Arial"/>
                <w:iCs/>
                <w:sz w:val="20"/>
                <w:szCs w:val="20"/>
                <w:lang w:val="fr-FR"/>
              </w:rPr>
              <w:t>ntellectuelle dans la région Afrique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BE</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Biens Environnementaux</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BNT</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Barrières Non Tarifaires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BSE</w:t>
            </w:r>
          </w:p>
        </w:tc>
        <w:tc>
          <w:tcPr>
            <w:tcW w:w="8204" w:type="dxa"/>
            <w:shd w:val="clear" w:color="auto" w:fill="auto"/>
          </w:tcPr>
          <w:p w:rsidR="00596B66" w:rsidRPr="00877A0B" w:rsidRDefault="000E034A" w:rsidP="00E2315E">
            <w:pPr>
              <w:spacing w:before="0" w:after="0" w:line="276" w:lineRule="auto"/>
              <w:rPr>
                <w:rFonts w:eastAsia="SimSun" w:cs="Arial"/>
                <w:iCs/>
                <w:sz w:val="20"/>
                <w:szCs w:val="20"/>
                <w:lang w:val="fr-FR"/>
              </w:rPr>
            </w:pPr>
            <w:r w:rsidRPr="000E034A">
              <w:rPr>
                <w:rFonts w:eastAsia="SimSun" w:cs="Arial"/>
                <w:iCs/>
                <w:sz w:val="20"/>
                <w:szCs w:val="20"/>
                <w:lang w:val="fr-FR"/>
              </w:rPr>
              <w:t>Biens et Services Environnementaux</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BTC</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Barrières Techniques au Commerce</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CACR</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Comité des Accords Commerciaux Régionaux</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CBD</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Convention sur la Bio Diversité</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CCD</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Comité sur le Commerce et le Développement</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CG</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Conseil Général</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CM7</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7ème Conférence Ministérielle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CM8</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8ème Conférence Ministérielle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CNC</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Comité de Négociations Commerciales</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GATT</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 xml:space="preserve">Accord Général sur les tarifs douaniers et </w:t>
            </w:r>
            <w:r w:rsidR="00877A0B" w:rsidRPr="00877A0B">
              <w:rPr>
                <w:rFonts w:eastAsia="SimSun" w:cs="Arial"/>
                <w:sz w:val="20"/>
                <w:szCs w:val="20"/>
                <w:lang w:val="fr-FR"/>
              </w:rPr>
              <w:t>le commerce</w:t>
            </w:r>
          </w:p>
        </w:tc>
      </w:tr>
      <w:tr w:rsidR="00596B66" w:rsidRPr="000E23D9">
        <w:trPr>
          <w:trHeight w:val="229"/>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GTCDF</w:t>
            </w:r>
          </w:p>
        </w:tc>
        <w:tc>
          <w:tcPr>
            <w:tcW w:w="8204" w:type="dxa"/>
            <w:shd w:val="clear" w:color="auto" w:fill="auto"/>
          </w:tcPr>
          <w:p w:rsidR="00596B66" w:rsidRPr="00877A0B" w:rsidRDefault="00596B66" w:rsidP="00E2315E">
            <w:pPr>
              <w:spacing w:before="0" w:after="120" w:line="276" w:lineRule="auto"/>
              <w:rPr>
                <w:rFonts w:eastAsia="SimSun" w:cs="Arial"/>
                <w:iCs/>
                <w:sz w:val="20"/>
                <w:szCs w:val="20"/>
                <w:lang w:val="fr-FR"/>
              </w:rPr>
            </w:pPr>
            <w:r w:rsidRPr="00877A0B">
              <w:rPr>
                <w:rFonts w:eastAsia="SimSun" w:cs="Arial"/>
                <w:iCs/>
                <w:sz w:val="20"/>
                <w:szCs w:val="20"/>
                <w:lang w:val="fr-FR"/>
              </w:rPr>
              <w:t>Groupe de Travail sur le Commerce, la Dette et la Finance</w:t>
            </w:r>
          </w:p>
        </w:tc>
      </w:tr>
      <w:tr w:rsidR="00596B66" w:rsidRPr="000E23D9">
        <w:trPr>
          <w:trHeight w:val="326"/>
        </w:trPr>
        <w:tc>
          <w:tcPr>
            <w:tcW w:w="1572"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iCs/>
                <w:sz w:val="20"/>
                <w:szCs w:val="20"/>
                <w:lang w:val="fr-FR"/>
              </w:rPr>
              <w:t>GTCTT</w:t>
            </w:r>
          </w:p>
        </w:tc>
        <w:tc>
          <w:tcPr>
            <w:tcW w:w="8204" w:type="dxa"/>
            <w:shd w:val="clear" w:color="auto" w:fill="auto"/>
          </w:tcPr>
          <w:p w:rsidR="00596B66" w:rsidRPr="00877A0B" w:rsidRDefault="00596B66" w:rsidP="00E2315E">
            <w:pPr>
              <w:spacing w:before="0" w:after="0" w:line="276" w:lineRule="auto"/>
              <w:rPr>
                <w:rFonts w:eastAsia="SimSun" w:cs="Arial"/>
                <w:iCs/>
                <w:sz w:val="20"/>
                <w:szCs w:val="20"/>
                <w:lang w:val="fr-FR"/>
              </w:rPr>
            </w:pPr>
            <w:r w:rsidRPr="00877A0B">
              <w:rPr>
                <w:rFonts w:eastAsia="SimSun" w:cs="Arial"/>
                <w:iCs/>
                <w:sz w:val="20"/>
                <w:szCs w:val="20"/>
                <w:lang w:val="fr-FR"/>
              </w:rPr>
              <w:t>Groupe de Travail sur le Commerce et le Transfert de Technologies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IG</w:t>
            </w:r>
          </w:p>
        </w:tc>
        <w:tc>
          <w:tcPr>
            <w:tcW w:w="8204" w:type="dxa"/>
            <w:shd w:val="clear" w:color="auto" w:fill="auto"/>
          </w:tcPr>
          <w:p w:rsidR="00596B66" w:rsidRPr="00877A0B" w:rsidRDefault="000E034A" w:rsidP="00E2315E">
            <w:pPr>
              <w:spacing w:before="0" w:after="0" w:line="276" w:lineRule="auto"/>
              <w:rPr>
                <w:rFonts w:eastAsia="SimSun" w:cs="Arial"/>
                <w:iCs/>
                <w:sz w:val="20"/>
                <w:szCs w:val="20"/>
                <w:lang w:val="fr-FR"/>
              </w:rPr>
            </w:pPr>
            <w:r w:rsidRPr="000E034A">
              <w:rPr>
                <w:rFonts w:eastAsia="SimSun" w:cs="Arial"/>
                <w:iCs/>
                <w:sz w:val="20"/>
                <w:szCs w:val="20"/>
                <w:lang w:val="fr-FR"/>
              </w:rPr>
              <w:t xml:space="preserve">Indications </w:t>
            </w:r>
            <w:r w:rsidR="00877A0B" w:rsidRPr="00877A0B">
              <w:rPr>
                <w:rFonts w:eastAsia="SimSun" w:cs="Arial"/>
                <w:iCs/>
                <w:sz w:val="20"/>
                <w:szCs w:val="20"/>
                <w:lang w:val="fr-FR"/>
              </w:rPr>
              <w:t>Géographiques</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MEPC</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Mécanisme d’Examen des Politiques Commerciales</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MRD</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lang w:val="fr-FR"/>
              </w:rPr>
              <w:t>Mémorandum d’accord sur le règlement des différends</w:t>
            </w:r>
            <w:r w:rsidR="00877A0B" w:rsidRPr="00877A0B" w:rsidDel="00596B66">
              <w:rPr>
                <w:rFonts w:eastAsia="SimSun" w:cs="Arial"/>
                <w:sz w:val="20"/>
                <w:szCs w:val="20"/>
                <w:lang w:val="fr-FR"/>
              </w:rPr>
              <w:t xml:space="preserve"> </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MSS</w:t>
            </w:r>
          </w:p>
        </w:tc>
        <w:tc>
          <w:tcPr>
            <w:tcW w:w="8204" w:type="dxa"/>
            <w:shd w:val="clear" w:color="auto" w:fill="auto"/>
          </w:tcPr>
          <w:p w:rsidR="00596B66" w:rsidRPr="00877A0B" w:rsidRDefault="000E034A" w:rsidP="00E2315E">
            <w:pPr>
              <w:spacing w:before="0" w:after="0" w:line="276" w:lineRule="auto"/>
              <w:rPr>
                <w:rFonts w:eastAsia="SimSun" w:cs="Arial"/>
                <w:iCs/>
                <w:sz w:val="20"/>
                <w:szCs w:val="20"/>
                <w:lang w:val="fr-FR"/>
              </w:rPr>
            </w:pPr>
            <w:r w:rsidRPr="000E034A">
              <w:rPr>
                <w:rFonts w:eastAsia="SimSun" w:cs="Arial"/>
                <w:iCs/>
                <w:sz w:val="20"/>
                <w:szCs w:val="20"/>
                <w:lang w:val="fr-FR"/>
              </w:rPr>
              <w:t>Mécanisme de Sauvegarde Spéciale</w:t>
            </w:r>
          </w:p>
        </w:tc>
      </w:tr>
      <w:tr w:rsidR="00817E82" w:rsidRPr="000E23D9">
        <w:trPr>
          <w:trHeight w:val="326"/>
        </w:trPr>
        <w:tc>
          <w:tcPr>
            <w:tcW w:w="1572" w:type="dxa"/>
            <w:shd w:val="clear" w:color="auto" w:fill="auto"/>
          </w:tcPr>
          <w:p w:rsidR="00817E82" w:rsidRPr="00877A0B" w:rsidRDefault="00817E82" w:rsidP="00E2315E">
            <w:pPr>
              <w:spacing w:before="0" w:after="0" w:line="276" w:lineRule="auto"/>
              <w:rPr>
                <w:rFonts w:eastAsia="SimSun" w:cs="Arial"/>
                <w:sz w:val="20"/>
                <w:szCs w:val="20"/>
                <w:lang w:val="fr-FR"/>
              </w:rPr>
            </w:pPr>
            <w:r>
              <w:rPr>
                <w:rFonts w:eastAsia="SimSun" w:cs="Arial"/>
                <w:sz w:val="20"/>
                <w:szCs w:val="20"/>
                <w:lang w:val="fr-FR"/>
              </w:rPr>
              <w:t>NFIDC</w:t>
            </w:r>
          </w:p>
        </w:tc>
        <w:tc>
          <w:tcPr>
            <w:tcW w:w="8204" w:type="dxa"/>
            <w:shd w:val="clear" w:color="auto" w:fill="auto"/>
          </w:tcPr>
          <w:p w:rsidR="00817E82" w:rsidRPr="00877A0B" w:rsidRDefault="00817E82" w:rsidP="00E2315E">
            <w:pPr>
              <w:spacing w:before="0" w:after="0" w:line="276" w:lineRule="auto"/>
              <w:rPr>
                <w:rFonts w:eastAsia="SimSun" w:cs="Arial"/>
                <w:iCs/>
                <w:sz w:val="20"/>
                <w:szCs w:val="20"/>
                <w:lang w:val="fr-FR"/>
              </w:rPr>
            </w:pPr>
            <w:r w:rsidRPr="00877A0B">
              <w:rPr>
                <w:rFonts w:eastAsia="SimSun" w:cs="Arial"/>
                <w:iCs/>
                <w:sz w:val="20"/>
                <w:szCs w:val="20"/>
                <w:lang w:val="fr-FR"/>
              </w:rPr>
              <w:t>Pays en Développement Importateurs Nets de Produits Alimentaires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NPF</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iCs/>
                <w:sz w:val="20"/>
                <w:szCs w:val="20"/>
                <w:lang w:val="fr-FR"/>
              </w:rPr>
              <w:t>Nation la Plus Favorisée</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NRANV</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lang w:val="fr-FR"/>
              </w:rPr>
              <w:t>Protection des concessions et des avantages</w:t>
            </w:r>
            <w:r w:rsidR="00877A0B" w:rsidRPr="00877A0B">
              <w:rPr>
                <w:rFonts w:eastAsia="SimSun" w:cs="Arial"/>
                <w:sz w:val="20"/>
                <w:szCs w:val="20"/>
                <w:lang w:val="fr-FR"/>
              </w:rPr>
              <w:t xml:space="preserve"> </w:t>
            </w:r>
            <w:r w:rsidR="00877A0B">
              <w:rPr>
                <w:rFonts w:eastAsia="SimSun" w:cs="Arial"/>
                <w:sz w:val="20"/>
                <w:szCs w:val="20"/>
                <w:lang w:val="fr-FR"/>
              </w:rPr>
              <w:t xml:space="preserve">en cas </w:t>
            </w:r>
            <w:r w:rsidR="00596B66" w:rsidRPr="00877A0B">
              <w:rPr>
                <w:rFonts w:eastAsia="SimSun" w:cs="Arial"/>
                <w:sz w:val="20"/>
                <w:szCs w:val="20"/>
                <w:lang w:val="fr-FR"/>
              </w:rPr>
              <w:t xml:space="preserve">de Non Violation </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OMC</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Organisation Mondiale du Commerce</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PDD</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 xml:space="preserve">Programme de Doha pour le </w:t>
            </w:r>
            <w:r w:rsidR="00877A0B" w:rsidRPr="00877A0B">
              <w:rPr>
                <w:rFonts w:eastAsia="SimSun" w:cs="Arial"/>
                <w:sz w:val="20"/>
                <w:szCs w:val="20"/>
                <w:lang w:val="fr-FR"/>
              </w:rPr>
              <w:t>Développement</w:t>
            </w:r>
            <w:r w:rsidRPr="00877A0B">
              <w:rPr>
                <w:rFonts w:eastAsia="SimSun" w:cs="Arial"/>
                <w:sz w:val="20"/>
                <w:szCs w:val="20"/>
                <w:lang w:val="fr-FR"/>
              </w:rPr>
              <w:t xml:space="preserve"> </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PEV</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Pays à Economie Vulnérable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PMA</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Pays Moins Avancé</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PNV</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Plainte en situation de non violation</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SCM</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Système Commercial Multilatéral</w:t>
            </w:r>
          </w:p>
        </w:tc>
      </w:tr>
      <w:tr w:rsidR="00596B66" w:rsidRPr="000E23D9">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SGEDE</w:t>
            </w:r>
          </w:p>
        </w:tc>
        <w:tc>
          <w:tcPr>
            <w:tcW w:w="8204" w:type="dxa"/>
            <w:shd w:val="clear" w:color="auto" w:fill="auto"/>
          </w:tcPr>
          <w:p w:rsidR="00596B66" w:rsidRPr="00877A0B" w:rsidRDefault="00596B66" w:rsidP="00E2315E">
            <w:pPr>
              <w:spacing w:before="0" w:after="0" w:line="276" w:lineRule="auto"/>
              <w:rPr>
                <w:rFonts w:eastAsia="SimSun" w:cs="Arial"/>
                <w:iCs/>
                <w:sz w:val="20"/>
                <w:szCs w:val="20"/>
                <w:lang w:val="fr-FR"/>
              </w:rPr>
            </w:pPr>
            <w:r w:rsidRPr="00877A0B">
              <w:rPr>
                <w:rFonts w:eastAsia="SimSun" w:cs="Arial"/>
                <w:sz w:val="20"/>
                <w:szCs w:val="20"/>
                <w:lang w:val="fr-FR"/>
              </w:rPr>
              <w:t>Soutien interne global ayant des effets de distorsion des échanges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SPS</w:t>
            </w:r>
          </w:p>
        </w:tc>
        <w:tc>
          <w:tcPr>
            <w:tcW w:w="8204" w:type="dxa"/>
            <w:shd w:val="clear" w:color="auto" w:fill="auto"/>
          </w:tcPr>
          <w:p w:rsidR="00596B66" w:rsidRPr="00877A0B" w:rsidRDefault="00596B66" w:rsidP="00E2315E">
            <w:pPr>
              <w:spacing w:before="0" w:after="0" w:line="276" w:lineRule="auto"/>
              <w:rPr>
                <w:rFonts w:eastAsia="SimSun" w:cs="Arial"/>
                <w:sz w:val="20"/>
                <w:szCs w:val="20"/>
                <w:lang w:val="fr-FR"/>
              </w:rPr>
            </w:pPr>
            <w:r w:rsidRPr="00877A0B">
              <w:rPr>
                <w:rFonts w:eastAsia="SimSun" w:cs="Arial"/>
                <w:sz w:val="20"/>
                <w:szCs w:val="20"/>
                <w:lang w:val="fr-FR"/>
              </w:rPr>
              <w:t xml:space="preserve">Mesures Sanitaires et </w:t>
            </w:r>
            <w:r w:rsidR="00877A0B" w:rsidRPr="00877A0B">
              <w:rPr>
                <w:rFonts w:eastAsia="SimSun" w:cs="Arial"/>
                <w:sz w:val="20"/>
                <w:szCs w:val="20"/>
                <w:lang w:val="fr-FR"/>
              </w:rPr>
              <w:t>Phytosanitaires</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TdR</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 xml:space="preserve">Termes de </w:t>
            </w:r>
            <w:r w:rsidR="00877A0B" w:rsidRPr="00877A0B">
              <w:rPr>
                <w:rFonts w:eastAsia="SimSun" w:cs="Arial"/>
                <w:sz w:val="20"/>
                <w:szCs w:val="20"/>
                <w:lang w:val="fr-FR"/>
              </w:rPr>
              <w:t>Référence</w:t>
            </w:r>
          </w:p>
        </w:tc>
      </w:tr>
      <w:tr w:rsidR="00596B66" w:rsidRPr="00877A0B">
        <w:trPr>
          <w:trHeight w:val="326"/>
        </w:trPr>
        <w:tc>
          <w:tcPr>
            <w:tcW w:w="1572"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UE</w:t>
            </w:r>
          </w:p>
        </w:tc>
        <w:tc>
          <w:tcPr>
            <w:tcW w:w="8204" w:type="dxa"/>
            <w:shd w:val="clear" w:color="auto" w:fill="auto"/>
          </w:tcPr>
          <w:p w:rsidR="00596B66" w:rsidRPr="00877A0B" w:rsidRDefault="000E034A" w:rsidP="00E2315E">
            <w:pPr>
              <w:spacing w:before="0" w:after="0" w:line="276" w:lineRule="auto"/>
              <w:rPr>
                <w:rFonts w:eastAsia="SimSun" w:cs="Arial"/>
                <w:sz w:val="20"/>
                <w:szCs w:val="20"/>
                <w:lang w:val="fr-FR"/>
              </w:rPr>
            </w:pPr>
            <w:r w:rsidRPr="000E034A">
              <w:rPr>
                <w:rFonts w:eastAsia="SimSun" w:cs="Arial"/>
                <w:sz w:val="20"/>
                <w:szCs w:val="20"/>
                <w:lang w:val="fr-FR"/>
              </w:rPr>
              <w:t>Union Européenne</w:t>
            </w:r>
          </w:p>
        </w:tc>
      </w:tr>
    </w:tbl>
    <w:p w:rsidR="002C60F7" w:rsidRPr="00877A0B" w:rsidRDefault="002C60F7" w:rsidP="00E2315E">
      <w:pPr>
        <w:spacing w:before="100" w:beforeAutospacing="1" w:after="100" w:afterAutospacing="1" w:line="276" w:lineRule="auto"/>
        <w:rPr>
          <w:b/>
          <w:color w:val="1F497D" w:themeColor="text2"/>
          <w:lang w:val="fr-FR"/>
        </w:rPr>
        <w:sectPr w:rsidR="002C60F7" w:rsidRPr="00877A0B">
          <w:headerReference w:type="default" r:id="rId9"/>
          <w:footerReference w:type="default" r:id="rId10"/>
          <w:headerReference w:type="first" r:id="rId11"/>
          <w:footerReference w:type="first" r:id="rId12"/>
          <w:pgSz w:w="11906" w:h="16838" w:code="9"/>
          <w:pgMar w:top="1418" w:right="1418" w:bottom="1418" w:left="1418" w:header="270" w:footer="709" w:gutter="0"/>
          <w:pgNumType w:fmt="lowerRoman" w:start="1"/>
          <w:cols w:space="708"/>
          <w:titlePg/>
          <w:docGrid w:linePitch="360"/>
        </w:sectPr>
      </w:pPr>
    </w:p>
    <w:p w:rsidR="005B0E59" w:rsidRPr="00877A0B" w:rsidRDefault="000E034A" w:rsidP="00E2315E">
      <w:pPr>
        <w:pStyle w:val="Heading1"/>
        <w:numPr>
          <w:ilvl w:val="0"/>
          <w:numId w:val="7"/>
        </w:numPr>
        <w:spacing w:line="276" w:lineRule="auto"/>
        <w:ind w:left="450"/>
        <w:rPr>
          <w:lang w:val="fr-FR"/>
        </w:rPr>
      </w:pPr>
      <w:bookmarkStart w:id="4" w:name="_Toc309642153"/>
      <w:r w:rsidRPr="000E034A">
        <w:rPr>
          <w:lang w:val="fr-FR"/>
        </w:rPr>
        <w:lastRenderedPageBreak/>
        <w:t>INTRODUCTION</w:t>
      </w:r>
      <w:bookmarkEnd w:id="4"/>
      <w:r w:rsidRPr="000E034A">
        <w:rPr>
          <w:lang w:val="fr-FR"/>
        </w:rPr>
        <w:t xml:space="preserve"> </w:t>
      </w:r>
    </w:p>
    <w:p w:rsidR="001D4410" w:rsidRPr="00877A0B" w:rsidRDefault="001D4410" w:rsidP="00E2315E">
      <w:pPr>
        <w:spacing w:before="100" w:beforeAutospacing="1" w:after="100" w:afterAutospacing="1" w:line="276" w:lineRule="auto"/>
        <w:rPr>
          <w:lang w:val="fr-FR"/>
        </w:rPr>
      </w:pPr>
      <w:r w:rsidRPr="00877A0B">
        <w:rPr>
          <w:lang w:val="fr-FR"/>
        </w:rPr>
        <w:t>Ce rapport provisoire a été préparé</w:t>
      </w:r>
      <w:r w:rsidR="006F1AA0" w:rsidRPr="00877A0B">
        <w:rPr>
          <w:lang w:val="fr-FR"/>
        </w:rPr>
        <w:t xml:space="preserve"> </w:t>
      </w:r>
      <w:r w:rsidRPr="00877A0B">
        <w:rPr>
          <w:lang w:val="fr-FR"/>
        </w:rPr>
        <w:t xml:space="preserve">en collaboration avec le secrétariat ACP du bureau de Genève, le coordinateur ACP et les points focaux, pour briefer/informer les ministres ACP sur les questions qui pourraient se poser à l’occasion de la huitième </w:t>
      </w:r>
      <w:r w:rsidR="00A46B67" w:rsidRPr="00877A0B">
        <w:rPr>
          <w:lang w:val="fr-FR"/>
        </w:rPr>
        <w:t>C</w:t>
      </w:r>
      <w:r w:rsidRPr="00877A0B">
        <w:rPr>
          <w:lang w:val="fr-FR"/>
        </w:rPr>
        <w:t xml:space="preserve">onférence </w:t>
      </w:r>
      <w:r w:rsidR="00A46B67" w:rsidRPr="00877A0B">
        <w:rPr>
          <w:lang w:val="fr-FR"/>
        </w:rPr>
        <w:t>M</w:t>
      </w:r>
      <w:r w:rsidRPr="00877A0B">
        <w:rPr>
          <w:lang w:val="fr-FR"/>
        </w:rPr>
        <w:t>inistérielle</w:t>
      </w:r>
      <w:r w:rsidR="00A46B67" w:rsidRPr="00877A0B">
        <w:rPr>
          <w:lang w:val="fr-FR"/>
        </w:rPr>
        <w:t xml:space="preserve"> (CM8)</w:t>
      </w:r>
      <w:r w:rsidR="00E2315E">
        <w:rPr>
          <w:lang w:val="fr-FR"/>
        </w:rPr>
        <w:t xml:space="preserve"> </w:t>
      </w:r>
      <w:r w:rsidRPr="00877A0B">
        <w:rPr>
          <w:lang w:val="fr-FR"/>
        </w:rPr>
        <w:t xml:space="preserve">de l’OMC. </w:t>
      </w:r>
      <w:r w:rsidR="00FD00A9">
        <w:rPr>
          <w:lang w:val="fr-FR"/>
        </w:rPr>
        <w:t xml:space="preserve">La conférence s'étendra sur une période de 2 jours seulement. Deux tables rondes sont attendues - l'une </w:t>
      </w:r>
      <w:r w:rsidR="004E72D1">
        <w:rPr>
          <w:lang w:val="fr-FR"/>
        </w:rPr>
        <w:t xml:space="preserve">pour soulever la question des négociations </w:t>
      </w:r>
      <w:r w:rsidR="00F14D6A">
        <w:rPr>
          <w:lang w:val="fr-FR"/>
        </w:rPr>
        <w:t xml:space="preserve">du Programme de Doha pour le Développement (PDD) </w:t>
      </w:r>
      <w:r w:rsidR="00F80E43">
        <w:rPr>
          <w:lang w:val="fr-FR"/>
        </w:rPr>
        <w:t xml:space="preserve">et l'autre afin d'aborder les nouveaux </w:t>
      </w:r>
      <w:r w:rsidR="005B6F59">
        <w:rPr>
          <w:lang w:val="fr-FR"/>
        </w:rPr>
        <w:t>défis</w:t>
      </w:r>
      <w:r w:rsidR="00F80E43">
        <w:rPr>
          <w:lang w:val="fr-FR"/>
        </w:rPr>
        <w:t xml:space="preserve"> et opportunités ouvertes à l'OMC. Ce rapport</w:t>
      </w:r>
      <w:r w:rsidRPr="00877A0B">
        <w:rPr>
          <w:lang w:val="fr-FR"/>
        </w:rPr>
        <w:t xml:space="preserve"> couvre des points de position sur tout ce qui touche au travail de l’OMC en 2012 et au-delà, tant dans le cadre d</w:t>
      </w:r>
      <w:r w:rsidR="00EA5DC5">
        <w:rPr>
          <w:lang w:val="fr-FR"/>
        </w:rPr>
        <w:t>u PDD</w:t>
      </w:r>
      <w:r w:rsidR="009242C4">
        <w:rPr>
          <w:lang w:val="fr-FR"/>
        </w:rPr>
        <w:t xml:space="preserve"> </w:t>
      </w:r>
      <w:r w:rsidRPr="00877A0B">
        <w:rPr>
          <w:lang w:val="fr-FR"/>
        </w:rPr>
        <w:t>que pour les autres questions, y co</w:t>
      </w:r>
      <w:r w:rsidR="00A279F3" w:rsidRPr="00877A0B">
        <w:rPr>
          <w:lang w:val="fr-FR"/>
        </w:rPr>
        <w:t>mpris les questions d’accession</w:t>
      </w:r>
      <w:r w:rsidRPr="00877A0B">
        <w:rPr>
          <w:lang w:val="fr-FR"/>
        </w:rPr>
        <w:t>. Ce rapport contient des é</w:t>
      </w:r>
      <w:r w:rsidR="00461F7E" w:rsidRPr="00877A0B">
        <w:rPr>
          <w:lang w:val="fr-FR"/>
        </w:rPr>
        <w:t>lé</w:t>
      </w:r>
      <w:r w:rsidRPr="00877A0B">
        <w:rPr>
          <w:lang w:val="fr-FR"/>
        </w:rPr>
        <w:t xml:space="preserve">ments </w:t>
      </w:r>
      <w:r w:rsidR="00461F7E" w:rsidRPr="00877A0B">
        <w:rPr>
          <w:lang w:val="fr-FR"/>
        </w:rPr>
        <w:t xml:space="preserve">provisoires </w:t>
      </w:r>
      <w:r w:rsidRPr="00877A0B">
        <w:rPr>
          <w:lang w:val="fr-FR"/>
        </w:rPr>
        <w:t>d’information et de</w:t>
      </w:r>
      <w:r w:rsidR="006F1AA0" w:rsidRPr="00877A0B">
        <w:rPr>
          <w:lang w:val="fr-FR"/>
        </w:rPr>
        <w:t>s</w:t>
      </w:r>
      <w:r w:rsidRPr="00877A0B">
        <w:rPr>
          <w:lang w:val="fr-FR"/>
        </w:rPr>
        <w:t xml:space="preserve"> commentai</w:t>
      </w:r>
      <w:r w:rsidR="00461F7E" w:rsidRPr="00877A0B">
        <w:rPr>
          <w:lang w:val="fr-FR"/>
        </w:rPr>
        <w:t>re</w:t>
      </w:r>
      <w:r w:rsidR="005315CC" w:rsidRPr="00877A0B">
        <w:rPr>
          <w:lang w:val="fr-FR"/>
        </w:rPr>
        <w:t>s</w:t>
      </w:r>
      <w:r w:rsidR="00461F7E" w:rsidRPr="00877A0B">
        <w:rPr>
          <w:lang w:val="fr-FR"/>
        </w:rPr>
        <w:t xml:space="preserve"> qui anticipent sur l’issue des </w:t>
      </w:r>
      <w:r w:rsidR="00A46B67" w:rsidRPr="00877A0B">
        <w:rPr>
          <w:lang w:val="fr-FR"/>
        </w:rPr>
        <w:t xml:space="preserve">séances </w:t>
      </w:r>
      <w:r w:rsidR="00461F7E" w:rsidRPr="00877A0B">
        <w:rPr>
          <w:lang w:val="fr-FR"/>
        </w:rPr>
        <w:t xml:space="preserve">du Comité de </w:t>
      </w:r>
      <w:r w:rsidR="00A46B67" w:rsidRPr="00877A0B">
        <w:rPr>
          <w:lang w:val="fr-FR"/>
        </w:rPr>
        <w:t>N</w:t>
      </w:r>
      <w:r w:rsidR="00461F7E" w:rsidRPr="00877A0B">
        <w:rPr>
          <w:lang w:val="fr-FR"/>
        </w:rPr>
        <w:t xml:space="preserve">égociations </w:t>
      </w:r>
      <w:r w:rsidR="00A46B67" w:rsidRPr="00877A0B">
        <w:rPr>
          <w:lang w:val="fr-FR"/>
        </w:rPr>
        <w:t>C</w:t>
      </w:r>
      <w:r w:rsidR="00461F7E" w:rsidRPr="00877A0B">
        <w:rPr>
          <w:lang w:val="fr-FR"/>
        </w:rPr>
        <w:t>ommerciales</w:t>
      </w:r>
      <w:r w:rsidR="00A46B67" w:rsidRPr="00877A0B">
        <w:rPr>
          <w:lang w:val="fr-FR"/>
        </w:rPr>
        <w:t xml:space="preserve"> (</w:t>
      </w:r>
      <w:r w:rsidR="000E7F87" w:rsidRPr="00877A0B">
        <w:rPr>
          <w:lang w:val="fr-FR"/>
        </w:rPr>
        <w:t>CNC</w:t>
      </w:r>
      <w:r w:rsidR="00A46B67" w:rsidRPr="00877A0B">
        <w:rPr>
          <w:lang w:val="fr-FR"/>
        </w:rPr>
        <w:t>)</w:t>
      </w:r>
      <w:r w:rsidR="00E2315E">
        <w:rPr>
          <w:lang w:val="fr-FR"/>
        </w:rPr>
        <w:t xml:space="preserve"> </w:t>
      </w:r>
      <w:r w:rsidR="00A46B67" w:rsidRPr="00877A0B">
        <w:rPr>
          <w:lang w:val="fr-FR"/>
        </w:rPr>
        <w:t>et du C</w:t>
      </w:r>
      <w:r w:rsidR="00461F7E" w:rsidRPr="00877A0B">
        <w:rPr>
          <w:lang w:val="fr-FR"/>
        </w:rPr>
        <w:t xml:space="preserve">onseil </w:t>
      </w:r>
      <w:r w:rsidR="00A46B67" w:rsidRPr="00877A0B">
        <w:rPr>
          <w:lang w:val="fr-FR"/>
        </w:rPr>
        <w:t>G</w:t>
      </w:r>
      <w:r w:rsidR="00461F7E" w:rsidRPr="00877A0B">
        <w:rPr>
          <w:lang w:val="fr-FR"/>
        </w:rPr>
        <w:t xml:space="preserve">énéral </w:t>
      </w:r>
      <w:r w:rsidR="00A46B67" w:rsidRPr="00877A0B">
        <w:rPr>
          <w:lang w:val="fr-FR"/>
        </w:rPr>
        <w:t>(</w:t>
      </w:r>
      <w:r w:rsidR="00AF7BC6" w:rsidRPr="00877A0B">
        <w:rPr>
          <w:lang w:val="fr-FR"/>
        </w:rPr>
        <w:t>CG</w:t>
      </w:r>
      <w:r w:rsidR="00A46B67" w:rsidRPr="00877A0B">
        <w:rPr>
          <w:lang w:val="fr-FR"/>
        </w:rPr>
        <w:t xml:space="preserve">) </w:t>
      </w:r>
      <w:r w:rsidR="00461F7E" w:rsidRPr="00877A0B">
        <w:rPr>
          <w:lang w:val="fr-FR"/>
        </w:rPr>
        <w:t>de l’année. Le rapp</w:t>
      </w:r>
      <w:r w:rsidR="00A46B67" w:rsidRPr="00877A0B">
        <w:rPr>
          <w:lang w:val="fr-FR"/>
        </w:rPr>
        <w:t>ort sera mis à jour en fonction</w:t>
      </w:r>
      <w:r w:rsidR="00461F7E" w:rsidRPr="00877A0B">
        <w:rPr>
          <w:lang w:val="fr-FR"/>
        </w:rPr>
        <w:t xml:space="preserve"> des développements qui se produiront </w:t>
      </w:r>
      <w:r w:rsidR="005315CC" w:rsidRPr="00877A0B">
        <w:rPr>
          <w:lang w:val="fr-FR"/>
        </w:rPr>
        <w:t xml:space="preserve">lors de </w:t>
      </w:r>
      <w:r w:rsidR="00461F7E" w:rsidRPr="00877A0B">
        <w:rPr>
          <w:lang w:val="fr-FR"/>
        </w:rPr>
        <w:t xml:space="preserve">ces </w:t>
      </w:r>
      <w:r w:rsidR="00A46B67" w:rsidRPr="00877A0B">
        <w:rPr>
          <w:lang w:val="fr-FR"/>
        </w:rPr>
        <w:t>séances</w:t>
      </w:r>
      <w:r w:rsidR="00461F7E" w:rsidRPr="00877A0B">
        <w:rPr>
          <w:lang w:val="fr-FR"/>
        </w:rPr>
        <w:t xml:space="preserve">. Les positions et intérêts des pays ACP couverts par le </w:t>
      </w:r>
      <w:r w:rsidR="00A279F3" w:rsidRPr="00877A0B">
        <w:rPr>
          <w:lang w:val="fr-FR"/>
        </w:rPr>
        <w:t>r</w:t>
      </w:r>
      <w:r w:rsidR="00461F7E" w:rsidRPr="00877A0B">
        <w:rPr>
          <w:lang w:val="fr-FR"/>
        </w:rPr>
        <w:t xml:space="preserve">apport présentent aussi des sujets sur lesquels les pays ACP pourraient choisir de se positionner. </w:t>
      </w:r>
      <w:r w:rsidR="004B0158">
        <w:rPr>
          <w:lang w:val="fr-FR"/>
        </w:rPr>
        <w:t xml:space="preserve">Le rapport ne propose pas de représenter les positions ACP </w:t>
      </w:r>
      <w:r w:rsidR="00DB7646">
        <w:rPr>
          <w:lang w:val="fr-FR"/>
        </w:rPr>
        <w:t>de façon exhaustive</w:t>
      </w:r>
      <w:r w:rsidR="004B0158">
        <w:rPr>
          <w:lang w:val="fr-FR"/>
        </w:rPr>
        <w:t xml:space="preserve"> et est destiné </w:t>
      </w:r>
      <w:r w:rsidR="00DB7646">
        <w:rPr>
          <w:lang w:val="fr-FR"/>
        </w:rPr>
        <w:t>à faciliter les adaptations</w:t>
      </w:r>
      <w:r w:rsidR="003B0B5B">
        <w:rPr>
          <w:lang w:val="fr-FR"/>
        </w:rPr>
        <w:t xml:space="preserve"> aux positions</w:t>
      </w:r>
      <w:r w:rsidR="00DB7646">
        <w:rPr>
          <w:lang w:val="fr-FR"/>
        </w:rPr>
        <w:t xml:space="preserve"> ACP </w:t>
      </w:r>
      <w:r w:rsidR="003B0B5B">
        <w:rPr>
          <w:lang w:val="fr-FR"/>
        </w:rPr>
        <w:t xml:space="preserve">reflétées dans ce document et les Annexes, ainsi que </w:t>
      </w:r>
      <w:r w:rsidR="000B02AB">
        <w:rPr>
          <w:lang w:val="fr-FR"/>
        </w:rPr>
        <w:t xml:space="preserve">dans les différents sets de notes de synthèse -états des lieux rédigés </w:t>
      </w:r>
      <w:r w:rsidR="00520568">
        <w:rPr>
          <w:lang w:val="fr-FR"/>
        </w:rPr>
        <w:t>pour le paquet destiné aux Ministres ACP</w:t>
      </w:r>
      <w:r w:rsidR="000B02AB">
        <w:rPr>
          <w:lang w:val="fr-FR"/>
        </w:rPr>
        <w:t xml:space="preserve"> de la CM8</w:t>
      </w:r>
    </w:p>
    <w:p w:rsidR="005B6F59" w:rsidRDefault="005315CC" w:rsidP="00E2315E">
      <w:pPr>
        <w:spacing w:before="100" w:beforeAutospacing="1" w:after="100" w:afterAutospacing="1" w:line="276" w:lineRule="auto"/>
        <w:rPr>
          <w:lang w:val="fr-FR"/>
        </w:rPr>
      </w:pPr>
      <w:r w:rsidRPr="00877A0B">
        <w:rPr>
          <w:lang w:val="fr-FR"/>
        </w:rPr>
        <w:t>S’agissant du Programme de Doha pour le Développement</w:t>
      </w:r>
      <w:r w:rsidR="006F1AA0" w:rsidRPr="00877A0B">
        <w:rPr>
          <w:lang w:val="fr-FR"/>
        </w:rPr>
        <w:t>,</w:t>
      </w:r>
      <w:r w:rsidR="00461F7E" w:rsidRPr="00877A0B">
        <w:rPr>
          <w:lang w:val="fr-FR"/>
        </w:rPr>
        <w:t xml:space="preserve"> un point </w:t>
      </w:r>
      <w:r w:rsidRPr="00877A0B">
        <w:rPr>
          <w:lang w:val="fr-FR"/>
        </w:rPr>
        <w:t xml:space="preserve">majeur à traiter est celui de la façon de </w:t>
      </w:r>
      <w:r w:rsidR="009A654F" w:rsidRPr="00877A0B">
        <w:rPr>
          <w:lang w:val="fr-FR"/>
        </w:rPr>
        <w:t xml:space="preserve">procéder </w:t>
      </w:r>
      <w:r w:rsidR="00461F7E" w:rsidRPr="00877A0B">
        <w:rPr>
          <w:lang w:val="fr-FR"/>
        </w:rPr>
        <w:t xml:space="preserve">pour éviter que les questions les plus politiquement sensibles ne bloquent et </w:t>
      </w:r>
      <w:r w:rsidR="006F1AA0" w:rsidRPr="00877A0B">
        <w:rPr>
          <w:lang w:val="fr-FR"/>
        </w:rPr>
        <w:t xml:space="preserve">ne </w:t>
      </w:r>
      <w:r w:rsidR="00461F7E" w:rsidRPr="00877A0B">
        <w:rPr>
          <w:lang w:val="fr-FR"/>
        </w:rPr>
        <w:t xml:space="preserve">paralysent toute la démarche. </w:t>
      </w:r>
      <w:r w:rsidR="009A654F" w:rsidRPr="00877A0B">
        <w:rPr>
          <w:lang w:val="fr-FR"/>
        </w:rPr>
        <w:t xml:space="preserve">Une </w:t>
      </w:r>
      <w:r w:rsidR="00461F7E" w:rsidRPr="00877A0B">
        <w:rPr>
          <w:lang w:val="fr-FR"/>
        </w:rPr>
        <w:t xml:space="preserve">idée </w:t>
      </w:r>
      <w:r w:rsidR="009A654F" w:rsidRPr="00877A0B">
        <w:rPr>
          <w:lang w:val="fr-FR"/>
        </w:rPr>
        <w:t xml:space="preserve">serait </w:t>
      </w:r>
      <w:r w:rsidR="00461F7E" w:rsidRPr="00877A0B">
        <w:rPr>
          <w:lang w:val="fr-FR"/>
        </w:rPr>
        <w:t>de pousser aussi loin que possible</w:t>
      </w:r>
      <w:r w:rsidR="006F1AA0" w:rsidRPr="00877A0B">
        <w:rPr>
          <w:lang w:val="fr-FR"/>
        </w:rPr>
        <w:t>,</w:t>
      </w:r>
      <w:r w:rsidR="00461F7E" w:rsidRPr="00877A0B">
        <w:rPr>
          <w:lang w:val="fr-FR"/>
        </w:rPr>
        <w:t xml:space="preserve"> </w:t>
      </w:r>
      <w:r w:rsidR="009A654F" w:rsidRPr="00877A0B">
        <w:rPr>
          <w:lang w:val="fr-FR"/>
        </w:rPr>
        <w:t>l’an prochain</w:t>
      </w:r>
      <w:r w:rsidR="006F1AA0" w:rsidRPr="00877A0B">
        <w:rPr>
          <w:lang w:val="fr-FR"/>
        </w:rPr>
        <w:t>,</w:t>
      </w:r>
      <w:r w:rsidR="009A654F" w:rsidRPr="00877A0B">
        <w:rPr>
          <w:lang w:val="fr-FR"/>
        </w:rPr>
        <w:t xml:space="preserve"> </w:t>
      </w:r>
      <w:r w:rsidR="00461F7E" w:rsidRPr="00877A0B">
        <w:rPr>
          <w:lang w:val="fr-FR"/>
        </w:rPr>
        <w:t xml:space="preserve">toutes les négociations </w:t>
      </w:r>
      <w:r w:rsidR="009A654F" w:rsidRPr="00877A0B">
        <w:rPr>
          <w:lang w:val="fr-FR"/>
        </w:rPr>
        <w:t>d</w:t>
      </w:r>
      <w:r w:rsidR="00461F7E" w:rsidRPr="00877A0B">
        <w:rPr>
          <w:lang w:val="fr-FR"/>
        </w:rPr>
        <w:t xml:space="preserve">ans le cadre de leur groupe de négociation respectif </w:t>
      </w:r>
      <w:r w:rsidR="000E034A" w:rsidRPr="000E034A">
        <w:rPr>
          <w:lang w:val="fr-FR"/>
        </w:rPr>
        <w:t xml:space="preserve">et de soutenir celles qui développeront un consensus pour un aboutissement anticipé à valeur provisoire en attendant la conclusion générale du Cycle de Doha. </w:t>
      </w:r>
      <w:r w:rsidR="002B5B63">
        <w:rPr>
          <w:lang w:val="fr-FR"/>
        </w:rPr>
        <w:t>Les pays du G20</w:t>
      </w:r>
      <w:r w:rsidR="00785EFA">
        <w:rPr>
          <w:rStyle w:val="FootnoteReference"/>
          <w:lang w:val="en-GB"/>
        </w:rPr>
        <w:footnoteReference w:id="1"/>
      </w:r>
      <w:r w:rsidR="002B5B63">
        <w:rPr>
          <w:lang w:val="fr-FR"/>
        </w:rPr>
        <w:t xml:space="preserve"> ont récemment annoncé </w:t>
      </w:r>
      <w:r w:rsidR="007C4AF5">
        <w:rPr>
          <w:lang w:val="fr-FR"/>
        </w:rPr>
        <w:t>qu'ils soutiennent le PDD bien qu'ils encouragent leurs Ministres à travailler lors de la CM8 à trouver "des approches fraiches et crédibles"</w:t>
      </w:r>
      <w:r w:rsidR="00444372">
        <w:rPr>
          <w:lang w:val="fr-FR"/>
        </w:rPr>
        <w:t xml:space="preserve"> </w:t>
      </w:r>
      <w:r w:rsidR="008F417E">
        <w:rPr>
          <w:lang w:val="fr-FR"/>
        </w:rPr>
        <w:t xml:space="preserve">aux négociations, y compris les </w:t>
      </w:r>
      <w:r w:rsidR="00F3560B">
        <w:rPr>
          <w:lang w:val="fr-FR"/>
        </w:rPr>
        <w:t>questions</w:t>
      </w:r>
      <w:r w:rsidR="008F417E">
        <w:rPr>
          <w:lang w:val="fr-FR"/>
        </w:rPr>
        <w:t xml:space="preserve"> liées aux PMA et</w:t>
      </w:r>
      <w:r w:rsidR="00F3560B">
        <w:rPr>
          <w:lang w:val="fr-FR"/>
        </w:rPr>
        <w:t xml:space="preserve"> pour </w:t>
      </w:r>
      <w:r w:rsidR="008F417E">
        <w:rPr>
          <w:lang w:val="fr-FR"/>
        </w:rPr>
        <w:t xml:space="preserve">le reste du PDD, "là ou des résultats peuvent être espérés". Les pays du G20 </w:t>
      </w:r>
      <w:r w:rsidR="00A37C6D">
        <w:rPr>
          <w:lang w:val="fr-FR"/>
        </w:rPr>
        <w:t xml:space="preserve">ont également ordonné à leurs Ministres </w:t>
      </w:r>
      <w:r w:rsidR="005B6F59">
        <w:rPr>
          <w:lang w:val="fr-FR"/>
        </w:rPr>
        <w:t>"d'engager des discussions sur les défis et les opportunités du système commercial multilatéral dans une économie mondialisée</w:t>
      </w:r>
      <w:r w:rsidR="004642CD">
        <w:rPr>
          <w:lang w:val="fr-FR"/>
        </w:rPr>
        <w:t xml:space="preserve"> et de remonter les informations lors du Sommet de Mexico" </w:t>
      </w:r>
      <w:r w:rsidR="00176211">
        <w:rPr>
          <w:lang w:val="fr-FR"/>
        </w:rPr>
        <w:t>au cours</w:t>
      </w:r>
      <w:r w:rsidR="004642CD">
        <w:rPr>
          <w:lang w:val="fr-FR"/>
        </w:rPr>
        <w:t xml:space="preserve"> des débats de la CM8.</w:t>
      </w:r>
    </w:p>
    <w:p w:rsidR="00461F7E" w:rsidRPr="00877A0B" w:rsidRDefault="009A654F" w:rsidP="00E2315E">
      <w:pPr>
        <w:spacing w:before="100" w:beforeAutospacing="1" w:after="100" w:afterAutospacing="1" w:line="276" w:lineRule="auto"/>
        <w:rPr>
          <w:lang w:val="fr-FR"/>
        </w:rPr>
      </w:pPr>
      <w:r w:rsidRPr="00877A0B">
        <w:rPr>
          <w:lang w:val="fr-FR"/>
        </w:rPr>
        <w:t xml:space="preserve">Les pays ACP et d’autres pays en développement ont demandé que </w:t>
      </w:r>
      <w:r w:rsidR="00F65ADC">
        <w:rPr>
          <w:lang w:val="fr-FR"/>
        </w:rPr>
        <w:t>tout nouveau</w:t>
      </w:r>
      <w:r w:rsidR="00E2315E">
        <w:rPr>
          <w:lang w:val="fr-FR"/>
        </w:rPr>
        <w:t xml:space="preserve"> </w:t>
      </w:r>
      <w:r w:rsidRPr="00877A0B">
        <w:rPr>
          <w:lang w:val="fr-FR"/>
        </w:rPr>
        <w:t>scénario</w:t>
      </w:r>
      <w:r w:rsidR="00F65ADC">
        <w:rPr>
          <w:lang w:val="fr-FR"/>
        </w:rPr>
        <w:t xml:space="preserve"> intervenant dans le cadre du PDD</w:t>
      </w:r>
      <w:r w:rsidRPr="00877A0B">
        <w:rPr>
          <w:lang w:val="fr-FR"/>
        </w:rPr>
        <w:t xml:space="preserve"> ne touche pas à l’</w:t>
      </w:r>
      <w:r w:rsidR="00A279F3" w:rsidRPr="00877A0B">
        <w:rPr>
          <w:lang w:val="fr-FR"/>
        </w:rPr>
        <w:t xml:space="preserve">engagement </w:t>
      </w:r>
      <w:r w:rsidRPr="00877A0B">
        <w:rPr>
          <w:lang w:val="fr-FR"/>
        </w:rPr>
        <w:t xml:space="preserve">unique et </w:t>
      </w:r>
      <w:r w:rsidR="00A46B67" w:rsidRPr="00877A0B">
        <w:rPr>
          <w:lang w:val="fr-FR"/>
        </w:rPr>
        <w:t xml:space="preserve">respecte les avancées </w:t>
      </w:r>
      <w:r w:rsidRPr="00877A0B">
        <w:rPr>
          <w:lang w:val="fr-FR"/>
        </w:rPr>
        <w:t>obtenu</w:t>
      </w:r>
      <w:r w:rsidR="00A46B67" w:rsidRPr="00877A0B">
        <w:rPr>
          <w:lang w:val="fr-FR"/>
        </w:rPr>
        <w:t>e</w:t>
      </w:r>
      <w:r w:rsidRPr="00877A0B">
        <w:rPr>
          <w:lang w:val="fr-FR"/>
        </w:rPr>
        <w:t>s</w:t>
      </w:r>
      <w:r w:rsidR="00F65ADC">
        <w:rPr>
          <w:lang w:val="fr-FR"/>
        </w:rPr>
        <w:t xml:space="preserve"> à ce jour</w:t>
      </w:r>
      <w:r w:rsidRPr="00877A0B">
        <w:rPr>
          <w:lang w:val="fr-FR"/>
        </w:rPr>
        <w:t xml:space="preserve">. Le paragraphe 47 de la </w:t>
      </w:r>
      <w:r w:rsidR="006F1AA0" w:rsidRPr="00877A0B">
        <w:rPr>
          <w:lang w:val="fr-FR"/>
        </w:rPr>
        <w:t>D</w:t>
      </w:r>
      <w:r w:rsidRPr="00877A0B">
        <w:rPr>
          <w:lang w:val="fr-FR"/>
        </w:rPr>
        <w:t xml:space="preserve">éclaration de Doha stipule que les </w:t>
      </w:r>
      <w:r w:rsidR="000A7641" w:rsidRPr="00877A0B">
        <w:rPr>
          <w:lang w:val="fr-FR"/>
        </w:rPr>
        <w:t>négociations</w:t>
      </w:r>
      <w:r w:rsidRPr="00877A0B">
        <w:rPr>
          <w:lang w:val="fr-FR"/>
        </w:rPr>
        <w:t xml:space="preserve"> sont régies par l’</w:t>
      </w:r>
      <w:r w:rsidR="00A279F3" w:rsidRPr="00877A0B">
        <w:rPr>
          <w:lang w:val="fr-FR"/>
        </w:rPr>
        <w:t>engagement</w:t>
      </w:r>
      <w:r w:rsidRPr="00877A0B">
        <w:rPr>
          <w:lang w:val="fr-FR"/>
        </w:rPr>
        <w:t xml:space="preserve"> unique et que «rien n’est conclu tant que l’accord d’ensemble n’est pas conclu »</w:t>
      </w:r>
      <w:r w:rsidR="000A7641" w:rsidRPr="00877A0B">
        <w:rPr>
          <w:lang w:val="fr-FR"/>
        </w:rPr>
        <w:t>. Cela veut dire que les pays ACP ne sauraient être contraints d’accep</w:t>
      </w:r>
      <w:r w:rsidR="00A46B67" w:rsidRPr="00877A0B">
        <w:rPr>
          <w:lang w:val="fr-FR"/>
        </w:rPr>
        <w:t>ter un train de mesures dans le</w:t>
      </w:r>
      <w:r w:rsidR="000A7641" w:rsidRPr="00877A0B">
        <w:rPr>
          <w:lang w:val="fr-FR"/>
        </w:rPr>
        <w:t>quel certains éléments seraient inacceptables. D’un autre côté, cela empêche de valider des idées sur lesquelles tous sont d’accord et dont la mise en œuvre rapide pourrait bénéficier aux pays ACP (« </w:t>
      </w:r>
      <w:r w:rsidR="00A46B67" w:rsidRPr="00877A0B">
        <w:rPr>
          <w:lang w:val="fr-FR"/>
        </w:rPr>
        <w:t>récolte</w:t>
      </w:r>
      <w:r w:rsidR="000A7641" w:rsidRPr="00877A0B">
        <w:rPr>
          <w:lang w:val="fr-FR"/>
        </w:rPr>
        <w:t xml:space="preserve"> précoce » ou « cueillette </w:t>
      </w:r>
      <w:r w:rsidR="000A7641" w:rsidRPr="00877A0B">
        <w:rPr>
          <w:lang w:val="fr-FR"/>
        </w:rPr>
        <w:lastRenderedPageBreak/>
        <w:t>de fruits à portée de main »</w:t>
      </w:r>
      <w:r w:rsidR="006F1AA0" w:rsidRPr="00877A0B">
        <w:rPr>
          <w:lang w:val="fr-FR"/>
        </w:rPr>
        <w:t>)</w:t>
      </w:r>
      <w:r w:rsidR="000A7641" w:rsidRPr="00877A0B">
        <w:rPr>
          <w:lang w:val="fr-FR"/>
        </w:rPr>
        <w:t>. Certains pays pensent qu’accepter des accords précoces sur certains points pourrait aussi affaiblir</w:t>
      </w:r>
      <w:r w:rsidR="006F1AA0" w:rsidRPr="00877A0B">
        <w:rPr>
          <w:lang w:val="fr-FR"/>
        </w:rPr>
        <w:t>,</w:t>
      </w:r>
      <w:r w:rsidR="000A7641" w:rsidRPr="00877A0B">
        <w:rPr>
          <w:lang w:val="fr-FR"/>
        </w:rPr>
        <w:t xml:space="preserve"> au final</w:t>
      </w:r>
      <w:r w:rsidR="006F1AA0" w:rsidRPr="00877A0B">
        <w:rPr>
          <w:lang w:val="fr-FR"/>
        </w:rPr>
        <w:t>,</w:t>
      </w:r>
      <w:r w:rsidR="000A7641" w:rsidRPr="00877A0B">
        <w:rPr>
          <w:lang w:val="fr-FR"/>
        </w:rPr>
        <w:t xml:space="preserve"> la position de négociation dans l’</w:t>
      </w:r>
      <w:r w:rsidR="00A279F3" w:rsidRPr="00877A0B">
        <w:rPr>
          <w:lang w:val="fr-FR"/>
        </w:rPr>
        <w:t xml:space="preserve">engagement </w:t>
      </w:r>
      <w:r w:rsidR="000A7641" w:rsidRPr="00877A0B">
        <w:rPr>
          <w:lang w:val="fr-FR"/>
        </w:rPr>
        <w:t xml:space="preserve">unique. </w:t>
      </w:r>
    </w:p>
    <w:p w:rsidR="000A7641" w:rsidRDefault="000A7641" w:rsidP="00E2315E">
      <w:pPr>
        <w:spacing w:before="100" w:beforeAutospacing="1" w:after="100" w:afterAutospacing="1" w:line="276" w:lineRule="auto"/>
        <w:rPr>
          <w:lang w:val="fr-FR"/>
        </w:rPr>
      </w:pPr>
      <w:r w:rsidRPr="00877A0B">
        <w:rPr>
          <w:lang w:val="fr-FR"/>
        </w:rPr>
        <w:t>Il y a cependant des précédents qui datent de l’ère du G</w:t>
      </w:r>
      <w:r w:rsidR="00A46B67" w:rsidRPr="00877A0B">
        <w:rPr>
          <w:lang w:val="fr-FR"/>
        </w:rPr>
        <w:t>ATT</w:t>
      </w:r>
      <w:r w:rsidRPr="00877A0B">
        <w:rPr>
          <w:lang w:val="fr-FR"/>
        </w:rPr>
        <w:t xml:space="preserve"> pour mettre en œuvre certains accords sur une base provisoire en attendant un accord final global sur l’ensemble, par ex</w:t>
      </w:r>
      <w:r w:rsidR="00E853A7">
        <w:rPr>
          <w:lang w:val="fr-FR"/>
        </w:rPr>
        <w:t>:</w:t>
      </w:r>
      <w:r w:rsidRPr="00877A0B">
        <w:rPr>
          <w:lang w:val="fr-FR"/>
        </w:rPr>
        <w:t xml:space="preserve"> mise en œuvre provisoire du mécanisme de transparence par le comité sur les accords commerciaux régionaux (</w:t>
      </w:r>
      <w:r w:rsidR="000E7F87" w:rsidRPr="00877A0B">
        <w:rPr>
          <w:lang w:val="fr-FR"/>
        </w:rPr>
        <w:t>CACR</w:t>
      </w:r>
      <w:r w:rsidRPr="00877A0B">
        <w:rPr>
          <w:lang w:val="fr-FR"/>
        </w:rPr>
        <w:t xml:space="preserve">), mise en œuvre provisoire du mécanisme </w:t>
      </w:r>
      <w:r w:rsidR="000E7F87" w:rsidRPr="00877A0B">
        <w:rPr>
          <w:lang w:val="fr-FR"/>
        </w:rPr>
        <w:t>d’examen</w:t>
      </w:r>
      <w:r w:rsidRPr="00877A0B">
        <w:rPr>
          <w:lang w:val="fr-FR"/>
        </w:rPr>
        <w:t xml:space="preserve"> des politiques commerciales (</w:t>
      </w:r>
      <w:r w:rsidR="000E7F87" w:rsidRPr="00877A0B">
        <w:rPr>
          <w:lang w:val="fr-FR"/>
        </w:rPr>
        <w:t>MEPC</w:t>
      </w:r>
      <w:r w:rsidRPr="00877A0B">
        <w:rPr>
          <w:lang w:val="fr-FR"/>
        </w:rPr>
        <w:t xml:space="preserve">) et mise en </w:t>
      </w:r>
      <w:r w:rsidR="000E7F87" w:rsidRPr="00877A0B">
        <w:rPr>
          <w:lang w:val="fr-FR"/>
        </w:rPr>
        <w:t>œuvre</w:t>
      </w:r>
      <w:r w:rsidRPr="00877A0B">
        <w:rPr>
          <w:lang w:val="fr-FR"/>
        </w:rPr>
        <w:t xml:space="preserve"> anticipée d</w:t>
      </w:r>
      <w:r w:rsidR="0098239B" w:rsidRPr="00877A0B">
        <w:rPr>
          <w:lang w:val="fr-FR"/>
        </w:rPr>
        <w:t>e réductions de</w:t>
      </w:r>
      <w:r w:rsidR="006F1AA0" w:rsidRPr="00877A0B">
        <w:rPr>
          <w:lang w:val="fr-FR"/>
        </w:rPr>
        <w:t>s</w:t>
      </w:r>
      <w:r w:rsidR="0098239B" w:rsidRPr="00877A0B">
        <w:rPr>
          <w:lang w:val="fr-FR"/>
        </w:rPr>
        <w:t xml:space="preserve"> tarifs sur les produits tropicaux pendant l</w:t>
      </w:r>
      <w:r w:rsidR="00A46B67" w:rsidRPr="00877A0B">
        <w:rPr>
          <w:lang w:val="fr-FR"/>
        </w:rPr>
        <w:t xml:space="preserve">e </w:t>
      </w:r>
      <w:r w:rsidR="009B25AD" w:rsidRPr="00877A0B">
        <w:rPr>
          <w:lang w:val="fr-FR"/>
        </w:rPr>
        <w:t>Cycle</w:t>
      </w:r>
      <w:r w:rsidR="00A46B67" w:rsidRPr="00877A0B">
        <w:rPr>
          <w:lang w:val="fr-FR"/>
        </w:rPr>
        <w:t xml:space="preserve"> de l’Uruguay</w:t>
      </w:r>
      <w:r w:rsidR="0098239B" w:rsidRPr="00877A0B">
        <w:rPr>
          <w:lang w:val="fr-FR"/>
        </w:rPr>
        <w:t>. Le paragraphe 47 permet semblables accords anticipés avant la conclusion de l’</w:t>
      </w:r>
      <w:r w:rsidR="00A279F3" w:rsidRPr="00877A0B">
        <w:rPr>
          <w:lang w:val="fr-FR"/>
        </w:rPr>
        <w:t xml:space="preserve">engagement </w:t>
      </w:r>
      <w:r w:rsidR="0098239B" w:rsidRPr="00877A0B">
        <w:rPr>
          <w:lang w:val="fr-FR"/>
        </w:rPr>
        <w:t xml:space="preserve">unique. Il précise que </w:t>
      </w:r>
      <w:r w:rsidR="0098239B" w:rsidRPr="00877A0B">
        <w:rPr>
          <w:i/>
          <w:iCs/>
          <w:lang w:val="fr-FR"/>
        </w:rPr>
        <w:t>«</w:t>
      </w:r>
      <w:r w:rsidR="00E2315E">
        <w:rPr>
          <w:i/>
          <w:iCs/>
          <w:lang w:val="fr-FR"/>
        </w:rPr>
        <w:t xml:space="preserve"> </w:t>
      </w:r>
      <w:r w:rsidR="0098239B" w:rsidRPr="00877A0B">
        <w:rPr>
          <w:i/>
          <w:iCs/>
          <w:lang w:val="fr-FR"/>
        </w:rPr>
        <w:t xml:space="preserve">à l’exception d’améliorations et </w:t>
      </w:r>
      <w:r w:rsidR="000E034A" w:rsidRPr="000E034A">
        <w:rPr>
          <w:i/>
          <w:iCs/>
          <w:lang w:val="fr-FR"/>
        </w:rPr>
        <w:t>de clarifications de l’accord sur le mécanisme de règlement des litiges, la conduite, la conclusion et l’entrée en vigueur des résultats des négociations sera traitée comme faisant partie d’un engagement unique. Cependant des accords précoces pourront être mis en œuvre sur une base provisoire ou définitive. Ces accords précoces seront pris en compte pour évaluer l’équilibre global des négociations</w:t>
      </w:r>
      <w:r w:rsidR="000E034A" w:rsidRPr="000E034A">
        <w:rPr>
          <w:lang w:val="fr-FR"/>
        </w:rPr>
        <w:t> »</w:t>
      </w:r>
      <w:r w:rsidR="006A71A3">
        <w:rPr>
          <w:lang w:val="fr-FR"/>
        </w:rPr>
        <w:t>.</w:t>
      </w:r>
    </w:p>
    <w:p w:rsidR="006A71A3" w:rsidRDefault="006A71A3" w:rsidP="00E2315E">
      <w:pPr>
        <w:spacing w:before="100" w:beforeAutospacing="1" w:after="100" w:afterAutospacing="1" w:line="276" w:lineRule="auto"/>
        <w:rPr>
          <w:lang w:val="fr-FR"/>
        </w:rPr>
      </w:pPr>
      <w:r>
        <w:rPr>
          <w:lang w:val="fr-FR"/>
        </w:rPr>
        <w:t xml:space="preserve">Lors des discussions relatives aux "nouveaux défis", pour lesquels les pays développés gardent à l'esprit les points clé décrits dans la Section 12 ci après, les pays ACP pourraient souhaiter centrer le débat lors de la CM8 sur les "défis du développement" dans le système commercial multilatéral. Ces défis pourraient </w:t>
      </w:r>
      <w:r w:rsidR="00121F2D">
        <w:rPr>
          <w:lang w:val="fr-FR"/>
        </w:rPr>
        <w:t>couvrir</w:t>
      </w:r>
      <w:r>
        <w:rPr>
          <w:lang w:val="fr-FR"/>
        </w:rPr>
        <w:t xml:space="preserve"> certains des sujets abordés d</w:t>
      </w:r>
      <w:r w:rsidR="00E2315E">
        <w:rPr>
          <w:lang w:val="fr-FR"/>
        </w:rPr>
        <w:t>ans les Sections 5 et 8 à 11 ci-dessous</w:t>
      </w:r>
      <w:r>
        <w:rPr>
          <w:lang w:val="fr-FR"/>
        </w:rPr>
        <w:t>.</w:t>
      </w:r>
    </w:p>
    <w:p w:rsidR="006A71A3" w:rsidRPr="00877A0B" w:rsidRDefault="006A71A3" w:rsidP="00E2315E">
      <w:pPr>
        <w:spacing w:before="100" w:beforeAutospacing="1" w:after="100" w:afterAutospacing="1" w:line="276" w:lineRule="auto"/>
        <w:rPr>
          <w:lang w:val="fr-FR"/>
        </w:rPr>
      </w:pPr>
      <w:r>
        <w:rPr>
          <w:lang w:val="fr-FR"/>
        </w:rPr>
        <w:t xml:space="preserve">A l'exception des </w:t>
      </w:r>
      <w:r w:rsidR="0017038C">
        <w:rPr>
          <w:lang w:val="fr-FR"/>
        </w:rPr>
        <w:t>questions</w:t>
      </w:r>
      <w:r>
        <w:rPr>
          <w:lang w:val="fr-FR"/>
        </w:rPr>
        <w:t xml:space="preserve"> relatives au développement et au traitement spécial et différencié, traitées Section 10, les autres difficultés liées au PDD sont résumées dans une annexe jointe à ce rapport, alors qu</w:t>
      </w:r>
      <w:r w:rsidR="00335800">
        <w:rPr>
          <w:lang w:val="fr-FR"/>
        </w:rPr>
        <w:t>e des</w:t>
      </w:r>
      <w:r>
        <w:rPr>
          <w:lang w:val="fr-FR"/>
        </w:rPr>
        <w:t xml:space="preserve"> briefing</w:t>
      </w:r>
      <w:r w:rsidR="00335800">
        <w:rPr>
          <w:lang w:val="fr-FR"/>
        </w:rPr>
        <w:t>s</w:t>
      </w:r>
      <w:r>
        <w:rPr>
          <w:lang w:val="fr-FR"/>
        </w:rPr>
        <w:t xml:space="preserve"> plus </w:t>
      </w:r>
      <w:r w:rsidR="00335800">
        <w:rPr>
          <w:lang w:val="fr-FR"/>
        </w:rPr>
        <w:t>détaillés</w:t>
      </w:r>
      <w:r>
        <w:rPr>
          <w:lang w:val="fr-FR"/>
        </w:rPr>
        <w:t xml:space="preserve"> </w:t>
      </w:r>
      <w:r w:rsidR="00335800">
        <w:rPr>
          <w:lang w:val="fr-FR"/>
        </w:rPr>
        <w:t>sur ces problèmes peuvent être trouvés dans des notes de synthèse-Etats des lieux distinctes du présent rapport.</w:t>
      </w:r>
    </w:p>
    <w:p w:rsidR="00A9213B" w:rsidRPr="00877A0B" w:rsidRDefault="00904A02" w:rsidP="00E2315E">
      <w:pPr>
        <w:pStyle w:val="Heading1"/>
        <w:numPr>
          <w:ilvl w:val="0"/>
          <w:numId w:val="7"/>
        </w:numPr>
        <w:spacing w:line="276" w:lineRule="auto"/>
        <w:ind w:left="450"/>
        <w:rPr>
          <w:lang w:val="fr-FR"/>
        </w:rPr>
      </w:pPr>
      <w:bookmarkStart w:id="5" w:name="_Toc309642154"/>
      <w:r w:rsidRPr="00877A0B">
        <w:rPr>
          <w:lang w:val="fr-FR"/>
        </w:rPr>
        <w:t>AGENDA</w:t>
      </w:r>
      <w:r w:rsidR="0098239B" w:rsidRPr="00877A0B">
        <w:rPr>
          <w:lang w:val="fr-FR"/>
        </w:rPr>
        <w:t xml:space="preserve"> PROVISOIR</w:t>
      </w:r>
      <w:r w:rsidR="00902E52" w:rsidRPr="00877A0B">
        <w:rPr>
          <w:lang w:val="fr-FR"/>
        </w:rPr>
        <w:t>E de la CM</w:t>
      </w:r>
      <w:r w:rsidR="00A279F3" w:rsidRPr="00877A0B">
        <w:rPr>
          <w:lang w:val="fr-FR"/>
        </w:rPr>
        <w:t>8</w:t>
      </w:r>
      <w:bookmarkEnd w:id="5"/>
    </w:p>
    <w:p w:rsidR="00335800" w:rsidRDefault="00335800" w:rsidP="00E2315E">
      <w:pPr>
        <w:spacing w:before="100" w:beforeAutospacing="1" w:after="100" w:afterAutospacing="1" w:line="276" w:lineRule="auto"/>
        <w:rPr>
          <w:lang w:val="fr-FR"/>
        </w:rPr>
      </w:pPr>
      <w:r>
        <w:rPr>
          <w:lang w:val="fr-FR"/>
        </w:rPr>
        <w:t>Ce qui suit constitue les éléments principaux du calendrier provisoire pour la CM8</w:t>
      </w:r>
      <w:r w:rsidR="00E53D80">
        <w:rPr>
          <w:rStyle w:val="FootnoteReference"/>
          <w:lang w:val="fr-FR"/>
        </w:rPr>
        <w:footnoteReference w:id="2"/>
      </w:r>
      <w:r>
        <w:rPr>
          <w:lang w:val="fr-FR"/>
        </w:rPr>
        <w:t xml:space="preserve"> récemment circulés</w:t>
      </w:r>
      <w:r w:rsidR="00E853A7">
        <w:rPr>
          <w:lang w:val="fr-FR"/>
        </w:rPr>
        <w:t>:</w:t>
      </w:r>
      <w:r>
        <w:rPr>
          <w:lang w:val="fr-FR"/>
        </w:rPr>
        <w:t xml:space="preserve"> </w:t>
      </w:r>
    </w:p>
    <w:p w:rsidR="00324EBA" w:rsidRDefault="00335800" w:rsidP="00E2315E">
      <w:pPr>
        <w:pStyle w:val="Heading3"/>
        <w:keepNext w:val="0"/>
        <w:keepLines w:val="0"/>
        <w:numPr>
          <w:ilvl w:val="2"/>
          <w:numId w:val="0"/>
        </w:numPr>
        <w:tabs>
          <w:tab w:val="num" w:pos="720"/>
        </w:tabs>
        <w:spacing w:before="0" w:after="240" w:line="276" w:lineRule="auto"/>
        <w:ind w:left="720" w:hanging="720"/>
        <w:rPr>
          <w:lang w:val="fr-FR"/>
        </w:rPr>
      </w:pPr>
      <w:bookmarkStart w:id="6" w:name="_Toc309642155"/>
      <w:r w:rsidRPr="0073535A">
        <w:rPr>
          <w:lang w:val="fr-FR"/>
        </w:rPr>
        <w:t>Vue Globale des activités de l'OMC</w:t>
      </w:r>
      <w:bookmarkEnd w:id="6"/>
    </w:p>
    <w:p w:rsidR="00E2315E" w:rsidRDefault="0017038C" w:rsidP="00714619">
      <w:pPr>
        <w:spacing w:before="100" w:beforeAutospacing="1" w:after="100" w:afterAutospacing="1" w:line="276" w:lineRule="auto"/>
        <w:rPr>
          <w:lang w:val="fr-FR"/>
        </w:rPr>
      </w:pPr>
      <w:r>
        <w:rPr>
          <w:lang w:val="fr-FR"/>
        </w:rPr>
        <w:t xml:space="preserve">Sous ce point </w:t>
      </w:r>
      <w:r w:rsidR="00AB52FE">
        <w:rPr>
          <w:lang w:val="fr-FR"/>
        </w:rPr>
        <w:t>du calendrier, les Ministres auront l'opportunité de revoir les aspects opérationnels et de fonctionnement du système commercial multilatéral et pourront faire des déclarations générales y afférant. L</w:t>
      </w:r>
      <w:r w:rsidR="0073535A">
        <w:rPr>
          <w:lang w:val="fr-FR"/>
        </w:rPr>
        <w:t>a</w:t>
      </w:r>
      <w:r w:rsidR="00AB52FE">
        <w:rPr>
          <w:lang w:val="fr-FR"/>
        </w:rPr>
        <w:t xml:space="preserve"> documentation accessible aux délégations pour la </w:t>
      </w:r>
      <w:r w:rsidR="0073535A">
        <w:rPr>
          <w:lang w:val="fr-FR"/>
        </w:rPr>
        <w:t>revue générale des</w:t>
      </w:r>
      <w:r>
        <w:rPr>
          <w:lang w:val="fr-FR"/>
        </w:rPr>
        <w:t xml:space="preserve"> activités de l'OMC comprendra</w:t>
      </w:r>
      <w:r w:rsidR="0073535A">
        <w:rPr>
          <w:lang w:val="fr-FR"/>
        </w:rPr>
        <w:t xml:space="preserve"> des rapports du Directeur Général, du Conseil Général, </w:t>
      </w:r>
      <w:r w:rsidR="008E2704">
        <w:rPr>
          <w:lang w:val="fr-FR"/>
        </w:rPr>
        <w:t>ainsi</w:t>
      </w:r>
      <w:r w:rsidR="0073535A">
        <w:rPr>
          <w:lang w:val="fr-FR"/>
        </w:rPr>
        <w:t xml:space="preserve"> que d'autres sections de l'OMC sur des activités sous leur mandat propre. </w:t>
      </w:r>
    </w:p>
    <w:p w:rsidR="00714619" w:rsidRDefault="00714619" w:rsidP="00714619">
      <w:pPr>
        <w:spacing w:before="100" w:beforeAutospacing="1" w:after="100" w:afterAutospacing="1" w:line="276" w:lineRule="auto"/>
        <w:rPr>
          <w:lang w:val="fr-FR"/>
        </w:rPr>
      </w:pPr>
    </w:p>
    <w:p w:rsidR="00714619" w:rsidRDefault="00714619" w:rsidP="00714619">
      <w:pPr>
        <w:spacing w:before="100" w:beforeAutospacing="1" w:after="100" w:afterAutospacing="1" w:line="276" w:lineRule="auto"/>
        <w:rPr>
          <w:lang w:val="fr-FR"/>
        </w:rPr>
      </w:pPr>
    </w:p>
    <w:p w:rsidR="00324EBA" w:rsidRPr="009242C4" w:rsidRDefault="000E034A" w:rsidP="00E2315E">
      <w:pPr>
        <w:pStyle w:val="Heading3"/>
        <w:keepNext w:val="0"/>
        <w:keepLines w:val="0"/>
        <w:numPr>
          <w:ilvl w:val="2"/>
          <w:numId w:val="0"/>
        </w:numPr>
        <w:tabs>
          <w:tab w:val="num" w:pos="720"/>
        </w:tabs>
        <w:spacing w:before="0" w:after="240" w:line="276" w:lineRule="auto"/>
        <w:ind w:left="720" w:hanging="720"/>
        <w:rPr>
          <w:lang w:val="fr-FR"/>
        </w:rPr>
      </w:pPr>
      <w:bookmarkStart w:id="7" w:name="_Toc309642156"/>
      <w:r w:rsidRPr="009242C4">
        <w:rPr>
          <w:lang w:val="fr-FR"/>
        </w:rPr>
        <w:lastRenderedPageBreak/>
        <w:t>Action des Ministres</w:t>
      </w:r>
      <w:bookmarkEnd w:id="7"/>
    </w:p>
    <w:p w:rsidR="0098239B" w:rsidRPr="00877A0B" w:rsidRDefault="0073535A" w:rsidP="00E2315E">
      <w:pPr>
        <w:spacing w:before="100" w:beforeAutospacing="1" w:after="100" w:afterAutospacing="1" w:line="276" w:lineRule="auto"/>
        <w:rPr>
          <w:lang w:val="fr-FR"/>
        </w:rPr>
      </w:pPr>
      <w:r>
        <w:rPr>
          <w:lang w:val="fr-FR"/>
        </w:rPr>
        <w:t>Il est attendu des Ministres sous ce poin</w:t>
      </w:r>
      <w:r w:rsidR="00E53D80">
        <w:rPr>
          <w:lang w:val="fr-FR"/>
        </w:rPr>
        <w:t>t</w:t>
      </w:r>
      <w:r>
        <w:rPr>
          <w:lang w:val="fr-FR"/>
        </w:rPr>
        <w:t xml:space="preserve"> </w:t>
      </w:r>
      <w:r w:rsidR="0017038C">
        <w:rPr>
          <w:lang w:val="fr-FR"/>
        </w:rPr>
        <w:t>de</w:t>
      </w:r>
      <w:r>
        <w:rPr>
          <w:lang w:val="fr-FR"/>
        </w:rPr>
        <w:t xml:space="preserve"> l'agenda de prendre toutes les actions nécessaires au travail de l'OMC, y compris des décisions sur l'accession de nouveaux Membres aux Accords de l'OMC.</w:t>
      </w:r>
    </w:p>
    <w:p w:rsidR="00685C38" w:rsidRPr="00877A0B" w:rsidRDefault="00FD213A" w:rsidP="00E2315E">
      <w:pPr>
        <w:pStyle w:val="Heading1"/>
        <w:numPr>
          <w:ilvl w:val="0"/>
          <w:numId w:val="7"/>
        </w:numPr>
        <w:spacing w:line="276" w:lineRule="auto"/>
        <w:ind w:left="450"/>
        <w:rPr>
          <w:lang w:val="fr-FR"/>
        </w:rPr>
      </w:pPr>
      <w:bookmarkStart w:id="8" w:name="_Toc309642157"/>
      <w:r w:rsidRPr="00877A0B">
        <w:rPr>
          <w:caps/>
          <w:lang w:val="fr-FR"/>
        </w:rPr>
        <w:t>PREPARATION</w:t>
      </w:r>
      <w:r w:rsidR="00902E52" w:rsidRPr="00877A0B">
        <w:rPr>
          <w:caps/>
          <w:lang w:val="fr-FR"/>
        </w:rPr>
        <w:t xml:space="preserve"> pour le CONSEIL GENERAL </w:t>
      </w:r>
      <w:r w:rsidR="00423CAE" w:rsidRPr="00877A0B">
        <w:rPr>
          <w:caps/>
          <w:lang w:val="fr-FR"/>
        </w:rPr>
        <w:t xml:space="preserve">DE </w:t>
      </w:r>
      <w:r w:rsidR="00902E52" w:rsidRPr="00877A0B">
        <w:rPr>
          <w:caps/>
          <w:lang w:val="fr-FR"/>
        </w:rPr>
        <w:t>la</w:t>
      </w:r>
      <w:r w:rsidR="00A279F3" w:rsidRPr="00877A0B">
        <w:rPr>
          <w:lang w:val="fr-FR"/>
        </w:rPr>
        <w:t xml:space="preserve"> </w:t>
      </w:r>
      <w:r w:rsidR="0098239B" w:rsidRPr="00877A0B">
        <w:rPr>
          <w:lang w:val="fr-FR"/>
        </w:rPr>
        <w:t>C</w:t>
      </w:r>
      <w:r w:rsidR="00902E52" w:rsidRPr="00877A0B">
        <w:rPr>
          <w:lang w:val="fr-FR"/>
        </w:rPr>
        <w:t>M</w:t>
      </w:r>
      <w:r w:rsidR="0098239B" w:rsidRPr="00877A0B">
        <w:rPr>
          <w:lang w:val="fr-FR"/>
        </w:rPr>
        <w:t>8</w:t>
      </w:r>
      <w:bookmarkEnd w:id="8"/>
      <w:r w:rsidR="00A502C7" w:rsidRPr="00877A0B">
        <w:rPr>
          <w:lang w:val="fr-FR"/>
        </w:rPr>
        <w:t xml:space="preserve"> </w:t>
      </w:r>
    </w:p>
    <w:p w:rsidR="004C7710" w:rsidRPr="00877A0B" w:rsidRDefault="00A46B67" w:rsidP="00E2315E">
      <w:pPr>
        <w:spacing w:before="100" w:beforeAutospacing="1" w:after="100" w:afterAutospacing="1" w:line="276" w:lineRule="auto"/>
        <w:rPr>
          <w:lang w:val="fr-FR"/>
        </w:rPr>
      </w:pPr>
      <w:r w:rsidRPr="00877A0B">
        <w:rPr>
          <w:lang w:val="fr-FR"/>
        </w:rPr>
        <w:t>Le C</w:t>
      </w:r>
      <w:r w:rsidR="0098239B" w:rsidRPr="00877A0B">
        <w:rPr>
          <w:lang w:val="fr-FR"/>
        </w:rPr>
        <w:t xml:space="preserve">onseil Général </w:t>
      </w:r>
      <w:r w:rsidR="00A16552" w:rsidRPr="00877A0B">
        <w:rPr>
          <w:lang w:val="fr-FR"/>
        </w:rPr>
        <w:t>doit résoudre deux questions clefs pour l</w:t>
      </w:r>
      <w:r w:rsidR="005315CC" w:rsidRPr="00877A0B">
        <w:rPr>
          <w:lang w:val="fr-FR"/>
        </w:rPr>
        <w:t>a</w:t>
      </w:r>
      <w:r w:rsidR="00A16552" w:rsidRPr="00877A0B">
        <w:rPr>
          <w:lang w:val="fr-FR"/>
        </w:rPr>
        <w:t xml:space="preserve"> </w:t>
      </w:r>
      <w:r w:rsidR="008C5419" w:rsidRPr="00877A0B">
        <w:rPr>
          <w:lang w:val="fr-FR"/>
        </w:rPr>
        <w:t>CM8</w:t>
      </w:r>
      <w:r w:rsidR="00A16552" w:rsidRPr="00877A0B">
        <w:rPr>
          <w:lang w:val="fr-FR"/>
        </w:rPr>
        <w:t xml:space="preserve">: </w:t>
      </w:r>
      <w:r w:rsidR="005315CC" w:rsidRPr="00877A0B">
        <w:rPr>
          <w:lang w:val="fr-FR"/>
        </w:rPr>
        <w:t xml:space="preserve">en premier lieu, les décisions que les ministres doivent prendre et, en second lieu, la forme qui </w:t>
      </w:r>
      <w:r w:rsidR="00E2315E">
        <w:rPr>
          <w:lang w:val="fr-FR"/>
        </w:rPr>
        <w:t>sera celle du document final</w:t>
      </w:r>
      <w:r w:rsidR="005315CC" w:rsidRPr="00877A0B">
        <w:rPr>
          <w:lang w:val="fr-FR"/>
        </w:rPr>
        <w:t>: déclaration (qu’il faudrait alors négocier), communication ministérielle ou résumé du président (comme pour le MC7)</w:t>
      </w:r>
      <w:r w:rsidR="00A16552" w:rsidRPr="00877A0B">
        <w:rPr>
          <w:lang w:val="fr-FR"/>
        </w:rPr>
        <w:t xml:space="preserve">. Pour faciliter la discussion et les consultations </w:t>
      </w:r>
      <w:r w:rsidR="00D4218B" w:rsidRPr="00877A0B">
        <w:rPr>
          <w:lang w:val="fr-FR"/>
        </w:rPr>
        <w:t>sur le</w:t>
      </w:r>
      <w:r w:rsidR="00A16552" w:rsidRPr="00877A0B">
        <w:rPr>
          <w:lang w:val="fr-FR"/>
        </w:rPr>
        <w:t xml:space="preserve"> type d</w:t>
      </w:r>
      <w:r w:rsidR="009B010F" w:rsidRPr="00877A0B">
        <w:rPr>
          <w:lang w:val="fr-FR"/>
        </w:rPr>
        <w:t xml:space="preserve">’aboutissement à donner </w:t>
      </w:r>
      <w:r w:rsidR="00A16552" w:rsidRPr="00877A0B">
        <w:rPr>
          <w:lang w:val="fr-FR"/>
        </w:rPr>
        <w:t xml:space="preserve">à l’action ministérielle </w:t>
      </w:r>
      <w:r w:rsidR="005315CC" w:rsidRPr="00877A0B">
        <w:rPr>
          <w:lang w:val="fr-FR"/>
        </w:rPr>
        <w:t xml:space="preserve">durant la </w:t>
      </w:r>
      <w:r w:rsidR="008C5419" w:rsidRPr="00877A0B">
        <w:rPr>
          <w:lang w:val="fr-FR"/>
        </w:rPr>
        <w:t>CM8</w:t>
      </w:r>
      <w:r w:rsidR="00A16552" w:rsidRPr="00877A0B">
        <w:rPr>
          <w:lang w:val="fr-FR"/>
        </w:rPr>
        <w:t xml:space="preserve">, la présidence du </w:t>
      </w:r>
      <w:r w:rsidR="008C5419" w:rsidRPr="00877A0B">
        <w:rPr>
          <w:lang w:val="fr-FR"/>
        </w:rPr>
        <w:t>C</w:t>
      </w:r>
      <w:r w:rsidR="00A16552" w:rsidRPr="00877A0B">
        <w:rPr>
          <w:lang w:val="fr-FR"/>
        </w:rPr>
        <w:t xml:space="preserve">onseil </w:t>
      </w:r>
      <w:r w:rsidR="008C5419" w:rsidRPr="00877A0B">
        <w:rPr>
          <w:lang w:val="fr-FR"/>
        </w:rPr>
        <w:t>G</w:t>
      </w:r>
      <w:r w:rsidR="00A16552" w:rsidRPr="00877A0B">
        <w:rPr>
          <w:lang w:val="fr-FR"/>
        </w:rPr>
        <w:t>énéral a produit la matrice ci-dessous. Pendant les discussions, les membres étaient priés d’indiquer o</w:t>
      </w:r>
      <w:r w:rsidR="004C7710" w:rsidRPr="00877A0B">
        <w:rPr>
          <w:lang w:val="fr-FR"/>
        </w:rPr>
        <w:t>ù</w:t>
      </w:r>
      <w:r w:rsidR="00A16552" w:rsidRPr="00877A0B">
        <w:rPr>
          <w:lang w:val="fr-FR"/>
        </w:rPr>
        <w:t xml:space="preserve"> se situaient les</w:t>
      </w:r>
      <w:r w:rsidR="00A279F3" w:rsidRPr="00877A0B">
        <w:rPr>
          <w:lang w:val="fr-FR"/>
        </w:rPr>
        <w:t xml:space="preserve"> propositions et projets soumis </w:t>
      </w:r>
      <w:r w:rsidR="00A16552" w:rsidRPr="00877A0B">
        <w:rPr>
          <w:lang w:val="fr-FR"/>
        </w:rPr>
        <w:t xml:space="preserve">dans </w:t>
      </w:r>
      <w:r w:rsidR="00E2315E">
        <w:rPr>
          <w:lang w:val="fr-FR"/>
        </w:rPr>
        <w:t>les grands cadres de la matrice</w:t>
      </w:r>
      <w:r w:rsidR="00A16552" w:rsidRPr="00877A0B">
        <w:rPr>
          <w:lang w:val="fr-FR"/>
        </w:rPr>
        <w:t xml:space="preserve">: rapports à prendre en compte, </w:t>
      </w:r>
      <w:r w:rsidR="004C7710" w:rsidRPr="00877A0B">
        <w:rPr>
          <w:lang w:val="fr-FR"/>
        </w:rPr>
        <w:t>décisions</w:t>
      </w:r>
      <w:r w:rsidR="00A16552" w:rsidRPr="00877A0B">
        <w:rPr>
          <w:lang w:val="fr-FR"/>
        </w:rPr>
        <w:t xml:space="preserve"> et </w:t>
      </w:r>
      <w:r w:rsidR="009B25AD" w:rsidRPr="00877A0B">
        <w:rPr>
          <w:lang w:val="fr-FR"/>
        </w:rPr>
        <w:t>guidage</w:t>
      </w:r>
      <w:r w:rsidR="00A16552" w:rsidRPr="00877A0B">
        <w:rPr>
          <w:lang w:val="fr-FR"/>
        </w:rPr>
        <w:t xml:space="preserve"> politique. Les </w:t>
      </w:r>
      <w:r w:rsidR="005315CC" w:rsidRPr="00877A0B">
        <w:rPr>
          <w:lang w:val="fr-FR"/>
        </w:rPr>
        <w:t xml:space="preserve">trois </w:t>
      </w:r>
      <w:r w:rsidR="009B010F" w:rsidRPr="00877A0B">
        <w:rPr>
          <w:lang w:val="fr-FR"/>
        </w:rPr>
        <w:t xml:space="preserve">questions traitées </w:t>
      </w:r>
      <w:r w:rsidR="00A16552" w:rsidRPr="00877A0B">
        <w:rPr>
          <w:lang w:val="fr-FR"/>
        </w:rPr>
        <w:t>sont</w:t>
      </w:r>
      <w:r w:rsidR="005315CC" w:rsidRPr="00877A0B">
        <w:rPr>
          <w:lang w:val="fr-FR"/>
        </w:rPr>
        <w:t>:</w:t>
      </w:r>
      <w:r w:rsidR="00A16552" w:rsidRPr="00877A0B">
        <w:rPr>
          <w:lang w:val="fr-FR"/>
        </w:rPr>
        <w:t xml:space="preserve"> l’importance du système commercial </w:t>
      </w:r>
      <w:r w:rsidR="00A279F3" w:rsidRPr="00877A0B">
        <w:rPr>
          <w:lang w:val="fr-FR"/>
        </w:rPr>
        <w:t>multilatéral</w:t>
      </w:r>
      <w:r w:rsidR="00A16552" w:rsidRPr="00877A0B">
        <w:rPr>
          <w:lang w:val="fr-FR"/>
        </w:rPr>
        <w:t xml:space="preserve"> </w:t>
      </w:r>
      <w:r w:rsidR="008C5419" w:rsidRPr="00877A0B">
        <w:rPr>
          <w:lang w:val="fr-FR"/>
        </w:rPr>
        <w:t>SCM</w:t>
      </w:r>
      <w:r w:rsidR="00A16552" w:rsidRPr="00877A0B">
        <w:rPr>
          <w:lang w:val="fr-FR"/>
        </w:rPr>
        <w:t xml:space="preserve">) et l’OMC, Commerce et </w:t>
      </w:r>
      <w:r w:rsidR="008C5419" w:rsidRPr="00877A0B">
        <w:rPr>
          <w:lang w:val="fr-FR"/>
        </w:rPr>
        <w:t>D</w:t>
      </w:r>
      <w:r w:rsidR="004C7710" w:rsidRPr="00877A0B">
        <w:rPr>
          <w:lang w:val="fr-FR"/>
        </w:rPr>
        <w:t xml:space="preserve">éveloppement, et le </w:t>
      </w:r>
      <w:r w:rsidR="008C5419" w:rsidRPr="00877A0B">
        <w:rPr>
          <w:lang w:val="fr-FR"/>
        </w:rPr>
        <w:t>C</w:t>
      </w:r>
      <w:r w:rsidRPr="00877A0B">
        <w:rPr>
          <w:lang w:val="fr-FR"/>
        </w:rPr>
        <w:t>ycle de Doha</w:t>
      </w:r>
      <w:r w:rsidR="004C7710" w:rsidRPr="00877A0B">
        <w:rPr>
          <w:lang w:val="fr-FR"/>
        </w:rPr>
        <w:t xml:space="preserve">. Les propositions concernant le premier sujet pourraient inclure ce qui touche au </w:t>
      </w:r>
      <w:r w:rsidR="000E034A" w:rsidRPr="000E034A">
        <w:rPr>
          <w:lang w:val="fr-FR"/>
        </w:rPr>
        <w:t>rôle de suivi et de surveillance de l’OMC tels que le Mécanisme d’Examen des Politiques Commerciales (MEPC), la transparence des Accords Commerciaux Régionaux (ACR), et le mécanisme de règlement des litiges. Les questions de commerce et développement comprennent des propositions pour renforcer le rôle le l’OMC et les questions transversales en matière de Traitement Spécial et Différencié (TSD) et de mise en œuvre, qui sont aussi couvertes dans le cadre du Cycle de Doha. Pour le Cycle de Doha, les points concernés sont les négociations sur l’accès au marché et les règles concernant l’engagement unique. Dans certains cas les propositions sous chacun de ces chapitres peuvent constituer à la fois des décisions et des guidages politiques. Les rapports à prendre en compte sont essentiellement les rapports produits pour les ministres par les différentes instances de l’OMC.</w:t>
      </w:r>
    </w:p>
    <w:p w:rsidR="009B010F" w:rsidRDefault="000E034A" w:rsidP="00E2315E">
      <w:pPr>
        <w:spacing w:before="100" w:beforeAutospacing="1" w:after="100" w:afterAutospacing="1" w:line="276" w:lineRule="auto"/>
        <w:rPr>
          <w:lang w:val="fr-FR"/>
        </w:rPr>
      </w:pPr>
      <w:r w:rsidRPr="000E034A">
        <w:rPr>
          <w:lang w:val="fr-FR"/>
        </w:rPr>
        <w:t>La question de la prochaine étape pour le Cycle de Doha pourrait prendre la forme d’une décision ou simplement d’un</w:t>
      </w:r>
      <w:r w:rsidR="008D5F8C">
        <w:rPr>
          <w:lang w:val="fr-FR"/>
        </w:rPr>
        <w:t>e orient</w:t>
      </w:r>
      <w:r w:rsidR="008D5F8C">
        <w:rPr>
          <w:rFonts w:eastAsiaTheme="minorEastAsia"/>
          <w:lang w:val="fr-FR" w:eastAsia="zh-CN"/>
        </w:rPr>
        <w:t>ation</w:t>
      </w:r>
      <w:r w:rsidRPr="000E034A">
        <w:rPr>
          <w:lang w:val="fr-FR"/>
        </w:rPr>
        <w:t xml:space="preserve"> politique. Les décisions devraient inclure l’accession de Samoa et Vanuatu, ainsi que plusieurs propositions mises sur la table par les pays en développement, y compris les ACP, sur le commerce et le développement et pour un bilan du développement. </w:t>
      </w:r>
      <w:r w:rsidR="008D5F8C">
        <w:rPr>
          <w:lang w:val="fr-FR"/>
        </w:rPr>
        <w:t>Les p</w:t>
      </w:r>
      <w:r w:rsidR="008D5F8C" w:rsidRPr="008D5F8C">
        <w:rPr>
          <w:lang w:val="fr-FR"/>
        </w:rPr>
        <w:t xml:space="preserve">ropositions </w:t>
      </w:r>
      <w:r w:rsidR="008D5F8C">
        <w:rPr>
          <w:lang w:val="fr-FR"/>
        </w:rPr>
        <w:t>originairement</w:t>
      </w:r>
      <w:r w:rsidR="008D5F8C" w:rsidRPr="008D5F8C">
        <w:rPr>
          <w:lang w:val="fr-FR"/>
        </w:rPr>
        <w:t xml:space="preserve"> lancée</w:t>
      </w:r>
      <w:r w:rsidR="008D5F8C">
        <w:rPr>
          <w:lang w:val="fr-FR"/>
        </w:rPr>
        <w:t>s</w:t>
      </w:r>
      <w:r w:rsidR="008D5F8C" w:rsidRPr="008D5F8C">
        <w:rPr>
          <w:lang w:val="fr-FR"/>
        </w:rPr>
        <w:t xml:space="preserve"> par les pays développés et en développement, y compris en provenance des ACP, </w:t>
      </w:r>
      <w:r w:rsidR="00E02A03">
        <w:rPr>
          <w:lang w:val="fr-FR"/>
        </w:rPr>
        <w:t xml:space="preserve">sur </w:t>
      </w:r>
      <w:r w:rsidR="008D5F8C" w:rsidRPr="008D5F8C">
        <w:rPr>
          <w:lang w:val="fr-FR"/>
        </w:rPr>
        <w:t>le commerce et le développement et un examen de développement ont été envisagées pour la prise</w:t>
      </w:r>
      <w:r w:rsidR="00E02A03">
        <w:rPr>
          <w:lang w:val="fr-FR"/>
        </w:rPr>
        <w:t xml:space="preserve"> en considération, </w:t>
      </w:r>
      <w:r w:rsidR="008D5F8C" w:rsidRPr="008D5F8C">
        <w:rPr>
          <w:lang w:val="fr-FR"/>
        </w:rPr>
        <w:t>mais comme nous le verrons ci-dessous peuvent devenir des orientations politiques.</w:t>
      </w:r>
      <w:r w:rsidRPr="000E034A">
        <w:rPr>
          <w:lang w:val="fr-FR"/>
        </w:rPr>
        <w:t xml:space="preserve"> La présidence du conseil général a fait circuler des dates butoir décidées à l’amiable pour chaque catégorie de sorte à arriver soit à un consensus soit à une soumission au Conseil Ministériel. Les notes en italique sont des ajouts à la matrice de la présidence reproduite ci-dessous. </w:t>
      </w:r>
      <w:r w:rsidR="005B6D51" w:rsidRPr="005B6D51">
        <w:rPr>
          <w:lang w:val="fr-FR"/>
        </w:rPr>
        <w:t>Toutefois, au moment d</w:t>
      </w:r>
      <w:r w:rsidR="005B6D51">
        <w:rPr>
          <w:lang w:val="fr-FR"/>
        </w:rPr>
        <w:t xml:space="preserve">e la rédaction de </w:t>
      </w:r>
      <w:r w:rsidR="005B6D51" w:rsidRPr="005B6D51">
        <w:rPr>
          <w:lang w:val="fr-FR"/>
        </w:rPr>
        <w:t xml:space="preserve">ces lignes, à </w:t>
      </w:r>
      <w:r w:rsidR="005B6D51">
        <w:rPr>
          <w:lang w:val="fr-FR"/>
        </w:rPr>
        <w:t>l’exception</w:t>
      </w:r>
      <w:r w:rsidR="005B6D51" w:rsidRPr="005B6D51">
        <w:rPr>
          <w:lang w:val="fr-FR"/>
        </w:rPr>
        <w:t xml:space="preserve"> </w:t>
      </w:r>
      <w:r w:rsidR="005B6D51">
        <w:rPr>
          <w:lang w:val="fr-FR"/>
        </w:rPr>
        <w:t>d</w:t>
      </w:r>
      <w:r w:rsidR="005B6D51" w:rsidRPr="005B6D51">
        <w:rPr>
          <w:lang w:val="fr-FR"/>
        </w:rPr>
        <w:t xml:space="preserve">es décisions de routine à prendre sur le commerce électronique et </w:t>
      </w:r>
      <w:r w:rsidR="005B6D51">
        <w:rPr>
          <w:lang w:val="fr-FR"/>
        </w:rPr>
        <w:t xml:space="preserve">les </w:t>
      </w:r>
      <w:r w:rsidR="005B6D51" w:rsidRPr="005B6D51">
        <w:rPr>
          <w:lang w:val="fr-FR"/>
        </w:rPr>
        <w:t xml:space="preserve">plaintes en situation de non violation et de reconnaissance de l'adhésion récente achevée, aucune autre proposition </w:t>
      </w:r>
      <w:r w:rsidR="005B6D51">
        <w:rPr>
          <w:lang w:val="fr-FR"/>
        </w:rPr>
        <w:t xml:space="preserve">n’est </w:t>
      </w:r>
      <w:r w:rsidR="005B6D51" w:rsidRPr="005B6D51">
        <w:rPr>
          <w:lang w:val="fr-FR"/>
        </w:rPr>
        <w:t>pa</w:t>
      </w:r>
      <w:r w:rsidR="005B6D51">
        <w:rPr>
          <w:lang w:val="fr-FR"/>
        </w:rPr>
        <w:t>rvenue</w:t>
      </w:r>
      <w:r w:rsidR="004D7F48">
        <w:rPr>
          <w:lang w:val="fr-FR"/>
        </w:rPr>
        <w:t xml:space="preserve"> à temps</w:t>
      </w:r>
      <w:r w:rsidR="005B6D51" w:rsidRPr="005B6D51">
        <w:rPr>
          <w:lang w:val="fr-FR"/>
        </w:rPr>
        <w:t xml:space="preserve"> à un consensus </w:t>
      </w:r>
      <w:r w:rsidR="004D7F48">
        <w:rPr>
          <w:lang w:val="fr-FR"/>
        </w:rPr>
        <w:t>dans</w:t>
      </w:r>
      <w:r w:rsidR="005B6D51" w:rsidRPr="005B6D51">
        <w:rPr>
          <w:lang w:val="fr-FR"/>
        </w:rPr>
        <w:t xml:space="preserve"> </w:t>
      </w:r>
      <w:r w:rsidR="004D7F48">
        <w:rPr>
          <w:lang w:val="fr-FR"/>
        </w:rPr>
        <w:t xml:space="preserve">le </w:t>
      </w:r>
      <w:r w:rsidR="005B6D51" w:rsidRPr="005B6D51">
        <w:rPr>
          <w:lang w:val="fr-FR"/>
        </w:rPr>
        <w:t>respect</w:t>
      </w:r>
      <w:r w:rsidR="004D7F48">
        <w:rPr>
          <w:lang w:val="fr-FR"/>
        </w:rPr>
        <w:t xml:space="preserve"> d</w:t>
      </w:r>
      <w:r w:rsidR="005B6D51" w:rsidRPr="005B6D51">
        <w:rPr>
          <w:lang w:val="fr-FR"/>
        </w:rPr>
        <w:t xml:space="preserve">es délais. Certaines de ces propositions </w:t>
      </w:r>
      <w:r w:rsidR="00EB48CB">
        <w:rPr>
          <w:lang w:val="fr-FR"/>
        </w:rPr>
        <w:t>introduites dans le processus du</w:t>
      </w:r>
      <w:r w:rsidR="005B6D51" w:rsidRPr="005B6D51">
        <w:rPr>
          <w:lang w:val="fr-FR"/>
        </w:rPr>
        <w:t xml:space="preserve"> comité qui n'a pas abouti à un consensus là </w:t>
      </w:r>
      <w:r w:rsidR="005B6D51" w:rsidRPr="005B6D51">
        <w:rPr>
          <w:lang w:val="fr-FR"/>
        </w:rPr>
        <w:lastRenderedPageBreak/>
        <w:t>pour être incorporé</w:t>
      </w:r>
      <w:r w:rsidR="00EB48CB">
        <w:rPr>
          <w:lang w:val="fr-FR"/>
        </w:rPr>
        <w:t>e</w:t>
      </w:r>
      <w:r w:rsidR="005B6D51" w:rsidRPr="005B6D51">
        <w:rPr>
          <w:lang w:val="fr-FR"/>
        </w:rPr>
        <w:t xml:space="preserve">s dans </w:t>
      </w:r>
      <w:r w:rsidR="00EB48CB">
        <w:rPr>
          <w:lang w:val="fr-FR"/>
        </w:rPr>
        <w:t>l</w:t>
      </w:r>
      <w:r w:rsidR="005B6D51" w:rsidRPr="005B6D51">
        <w:rPr>
          <w:lang w:val="fr-FR"/>
        </w:rPr>
        <w:t xml:space="preserve">es rapports </w:t>
      </w:r>
      <w:r w:rsidR="00EB48CB">
        <w:rPr>
          <w:lang w:val="fr-FR"/>
        </w:rPr>
        <w:t>à noter</w:t>
      </w:r>
      <w:r w:rsidR="005B6D51" w:rsidRPr="005B6D51">
        <w:rPr>
          <w:lang w:val="fr-FR"/>
        </w:rPr>
        <w:t>, peuvent rester d</w:t>
      </w:r>
      <w:r w:rsidR="00EB48CB">
        <w:rPr>
          <w:lang w:val="fr-FR"/>
        </w:rPr>
        <w:t>an</w:t>
      </w:r>
      <w:r w:rsidR="005B6D51" w:rsidRPr="005B6D51">
        <w:rPr>
          <w:lang w:val="fr-FR"/>
        </w:rPr>
        <w:t xml:space="preserve">s </w:t>
      </w:r>
      <w:r w:rsidR="00EB48CB">
        <w:rPr>
          <w:lang w:val="fr-FR"/>
        </w:rPr>
        <w:t xml:space="preserve">les </w:t>
      </w:r>
      <w:r w:rsidR="005B6D51" w:rsidRPr="005B6D51">
        <w:rPr>
          <w:lang w:val="fr-FR"/>
        </w:rPr>
        <w:t xml:space="preserve">comités pour </w:t>
      </w:r>
      <w:r w:rsidR="00EB48CB">
        <w:rPr>
          <w:lang w:val="fr-FR"/>
        </w:rPr>
        <w:t>le</w:t>
      </w:r>
      <w:r w:rsidR="005B6D51" w:rsidRPr="005B6D51">
        <w:rPr>
          <w:lang w:val="fr-FR"/>
        </w:rPr>
        <w:t xml:space="preserve"> traitement après MC8.</w:t>
      </w:r>
      <w:r w:rsidR="00EB48CB">
        <w:rPr>
          <w:lang w:val="fr-FR"/>
        </w:rPr>
        <w:t xml:space="preserve"> </w:t>
      </w:r>
      <w:r w:rsidR="00EB48CB" w:rsidRPr="00EB48CB">
        <w:rPr>
          <w:lang w:val="fr-FR"/>
        </w:rPr>
        <w:t xml:space="preserve">D'autres sont en </w:t>
      </w:r>
      <w:r w:rsidR="00EB48CB">
        <w:rPr>
          <w:lang w:val="fr-FR"/>
        </w:rPr>
        <w:t>cours</w:t>
      </w:r>
      <w:r w:rsidR="00EB48CB" w:rsidRPr="00EB48CB">
        <w:rPr>
          <w:lang w:val="fr-FR"/>
        </w:rPr>
        <w:t xml:space="preserve"> d'être testés pour des orientations politiques possibles pour les </w:t>
      </w:r>
      <w:r w:rsidR="00EB48CB">
        <w:rPr>
          <w:lang w:val="fr-FR"/>
        </w:rPr>
        <w:t>M</w:t>
      </w:r>
      <w:r w:rsidR="00EB48CB" w:rsidRPr="00EB48CB">
        <w:rPr>
          <w:lang w:val="fr-FR"/>
        </w:rPr>
        <w:t>inistres. À cet égard, certains Membres</w:t>
      </w:r>
      <w:r w:rsidR="007B63F4">
        <w:rPr>
          <w:lang w:val="fr-FR"/>
        </w:rPr>
        <w:t xml:space="preserve"> ont</w:t>
      </w:r>
      <w:r w:rsidR="00EB48CB" w:rsidRPr="00EB48CB">
        <w:rPr>
          <w:lang w:val="fr-FR"/>
        </w:rPr>
        <w:t xml:space="preserve"> très récemment fait des propositions directement sur l'ordre du jour du Conseil Général pour examen </w:t>
      </w:r>
      <w:r w:rsidR="007B63F4">
        <w:rPr>
          <w:lang w:val="fr-FR"/>
        </w:rPr>
        <w:t>lors de</w:t>
      </w:r>
      <w:r w:rsidR="00EB48CB" w:rsidRPr="00EB48CB">
        <w:rPr>
          <w:lang w:val="fr-FR"/>
        </w:rPr>
        <w:t xml:space="preserve"> sa réunion du 30 Novembre. Par exemple, l'Égypte au nom du Groupe africain, Groupe arabe et PDINPA sur la sécurité alimentaire, l'UE sur </w:t>
      </w:r>
      <w:r w:rsidR="00406B4D">
        <w:rPr>
          <w:lang w:val="fr-FR"/>
        </w:rPr>
        <w:t>la proposition de l’aide alimentaire</w:t>
      </w:r>
      <w:r w:rsidR="00185130">
        <w:rPr>
          <w:lang w:val="fr-FR"/>
        </w:rPr>
        <w:t xml:space="preserve"> humanitaire du Programme Alimentaire Mondial </w:t>
      </w:r>
      <w:r w:rsidR="00EB48CB" w:rsidRPr="00EB48CB">
        <w:rPr>
          <w:lang w:val="fr-FR"/>
        </w:rPr>
        <w:t>du G20 et l'UE concernant l'amélioration des notifications (décrits dans les sections 7 et 11.3 ci-dessous)</w:t>
      </w:r>
      <w:r w:rsidR="006D1857">
        <w:rPr>
          <w:rStyle w:val="FootnoteReference"/>
          <w:lang w:val="fr-FR"/>
        </w:rPr>
        <w:footnoteReference w:id="3"/>
      </w:r>
      <w:r w:rsidR="00EB48CB" w:rsidRPr="00EB48CB">
        <w:rPr>
          <w:lang w:val="fr-FR"/>
        </w:rPr>
        <w:t>.</w:t>
      </w:r>
      <w:r w:rsidR="00185130">
        <w:rPr>
          <w:lang w:val="fr-FR"/>
        </w:rPr>
        <w:t xml:space="preserve"> </w:t>
      </w:r>
      <w:r w:rsidR="00185130" w:rsidRPr="00185130">
        <w:rPr>
          <w:lang w:val="fr-FR"/>
        </w:rPr>
        <w:t xml:space="preserve">Le Président du Conseil général a entrepris des consultations avec les Membres et </w:t>
      </w:r>
      <w:r w:rsidR="00185130">
        <w:rPr>
          <w:lang w:val="fr-FR"/>
        </w:rPr>
        <w:t xml:space="preserve">il revient au </w:t>
      </w:r>
      <w:r w:rsidR="00185130" w:rsidRPr="00185130">
        <w:rPr>
          <w:lang w:val="fr-FR"/>
        </w:rPr>
        <w:t xml:space="preserve">Directeur général de déterminer </w:t>
      </w:r>
      <w:r w:rsidR="00185130">
        <w:rPr>
          <w:lang w:val="fr-FR"/>
        </w:rPr>
        <w:t xml:space="preserve">les </w:t>
      </w:r>
      <w:r w:rsidR="00185130" w:rsidRPr="00185130">
        <w:rPr>
          <w:lang w:val="fr-FR"/>
        </w:rPr>
        <w:t xml:space="preserve">«éléments communs» pour former de telles orientations politiques. </w:t>
      </w:r>
      <w:r w:rsidR="00406542">
        <w:rPr>
          <w:lang w:val="fr-FR"/>
        </w:rPr>
        <w:t>La question reste ouverte dans</w:t>
      </w:r>
      <w:r w:rsidR="00185130" w:rsidRPr="00185130">
        <w:rPr>
          <w:lang w:val="fr-FR"/>
        </w:rPr>
        <w:t xml:space="preserve"> le </w:t>
      </w:r>
      <w:r w:rsidR="00406542">
        <w:rPr>
          <w:lang w:val="fr-FR"/>
        </w:rPr>
        <w:t>processus</w:t>
      </w:r>
      <w:r w:rsidR="00185130" w:rsidRPr="00185130">
        <w:rPr>
          <w:lang w:val="fr-FR"/>
        </w:rPr>
        <w:t xml:space="preserve"> </w:t>
      </w:r>
      <w:r w:rsidR="00406542">
        <w:rPr>
          <w:lang w:val="fr-FR"/>
        </w:rPr>
        <w:t>de</w:t>
      </w:r>
      <w:r w:rsidR="00185130" w:rsidRPr="00185130">
        <w:rPr>
          <w:lang w:val="fr-FR"/>
        </w:rPr>
        <w:t xml:space="preserve"> l</w:t>
      </w:r>
      <w:r w:rsidR="00406542">
        <w:rPr>
          <w:lang w:val="fr-FR"/>
        </w:rPr>
        <w:t>a</w:t>
      </w:r>
      <w:r w:rsidR="00185130" w:rsidRPr="00185130">
        <w:rPr>
          <w:lang w:val="fr-FR"/>
        </w:rPr>
        <w:t xml:space="preserve"> trans</w:t>
      </w:r>
      <w:r w:rsidR="00406542">
        <w:rPr>
          <w:lang w:val="fr-FR"/>
        </w:rPr>
        <w:t>mission</w:t>
      </w:r>
      <w:r w:rsidR="00185130" w:rsidRPr="00185130">
        <w:rPr>
          <w:lang w:val="fr-FR"/>
        </w:rPr>
        <w:t xml:space="preserve"> de l'orientation politique: résumé du Président, l</w:t>
      </w:r>
      <w:r w:rsidR="00406542">
        <w:rPr>
          <w:lang w:val="fr-FR"/>
        </w:rPr>
        <w:t>e</w:t>
      </w:r>
      <w:r w:rsidR="00185130" w:rsidRPr="00185130">
        <w:rPr>
          <w:lang w:val="fr-FR"/>
        </w:rPr>
        <w:t xml:space="preserve"> </w:t>
      </w:r>
      <w:r w:rsidR="00406542">
        <w:rPr>
          <w:lang w:val="fr-FR"/>
        </w:rPr>
        <w:t>communiqué</w:t>
      </w:r>
      <w:r w:rsidR="00185130" w:rsidRPr="00185130">
        <w:rPr>
          <w:lang w:val="fr-FR"/>
        </w:rPr>
        <w:t xml:space="preserve"> ministériel ou déclaration. Le directeur général </w:t>
      </w:r>
      <w:r w:rsidR="00406542">
        <w:rPr>
          <w:lang w:val="fr-FR"/>
        </w:rPr>
        <w:t xml:space="preserve">initiera très prochainement </w:t>
      </w:r>
      <w:r w:rsidR="00185130" w:rsidRPr="00185130">
        <w:rPr>
          <w:lang w:val="fr-FR"/>
        </w:rPr>
        <w:t xml:space="preserve">un processus de remplissage </w:t>
      </w:r>
      <w:r w:rsidR="004D2682" w:rsidRPr="00185130">
        <w:rPr>
          <w:lang w:val="fr-FR"/>
        </w:rPr>
        <w:t xml:space="preserve">de la matrice </w:t>
      </w:r>
      <w:r w:rsidR="00185130" w:rsidRPr="00185130">
        <w:rPr>
          <w:lang w:val="fr-FR"/>
        </w:rPr>
        <w:t>d'élément</w:t>
      </w:r>
      <w:r w:rsidR="004D2682">
        <w:rPr>
          <w:lang w:val="fr-FR"/>
        </w:rPr>
        <w:t>s</w:t>
      </w:r>
      <w:r w:rsidR="00185130" w:rsidRPr="00185130">
        <w:rPr>
          <w:lang w:val="fr-FR"/>
        </w:rPr>
        <w:t xml:space="preserve"> du PDD. Probablement, encore une fois, ces résultats reflète</w:t>
      </w:r>
      <w:r w:rsidR="00406542">
        <w:rPr>
          <w:lang w:val="fr-FR"/>
        </w:rPr>
        <w:t>ront</w:t>
      </w:r>
      <w:r w:rsidR="00185130" w:rsidRPr="00185130">
        <w:rPr>
          <w:lang w:val="fr-FR"/>
        </w:rPr>
        <w:t xml:space="preserve"> la notion de maintien de l'engagement unique, mais avec considération </w:t>
      </w:r>
      <w:r w:rsidR="00406542">
        <w:rPr>
          <w:lang w:val="fr-FR"/>
        </w:rPr>
        <w:t>pour le</w:t>
      </w:r>
      <w:r w:rsidR="004D2682">
        <w:rPr>
          <w:lang w:val="fr-FR"/>
        </w:rPr>
        <w:t>s</w:t>
      </w:r>
      <w:r w:rsidR="00185130" w:rsidRPr="00185130">
        <w:rPr>
          <w:lang w:val="fr-FR"/>
        </w:rPr>
        <w:t xml:space="preserve"> </w:t>
      </w:r>
      <w:r w:rsidR="004D2682" w:rsidRPr="00185130">
        <w:rPr>
          <w:lang w:val="fr-FR"/>
        </w:rPr>
        <w:t>nouvelles approches</w:t>
      </w:r>
      <w:r w:rsidR="004D2682">
        <w:rPr>
          <w:lang w:val="fr-FR"/>
        </w:rPr>
        <w:t xml:space="preserve"> du</w:t>
      </w:r>
      <w:r w:rsidR="004D2682" w:rsidRPr="00185130">
        <w:rPr>
          <w:lang w:val="fr-FR"/>
        </w:rPr>
        <w:t xml:space="preserve"> </w:t>
      </w:r>
      <w:r w:rsidR="00185130" w:rsidRPr="00185130">
        <w:rPr>
          <w:lang w:val="fr-FR"/>
        </w:rPr>
        <w:t xml:space="preserve">MC8 pour apporter des fruits, peut-être dans le cadre </w:t>
      </w:r>
      <w:r w:rsidR="004D2682">
        <w:rPr>
          <w:lang w:val="fr-FR"/>
        </w:rPr>
        <w:t xml:space="preserve">du </w:t>
      </w:r>
      <w:r w:rsidR="004D2682" w:rsidRPr="00185130">
        <w:rPr>
          <w:lang w:val="fr-FR"/>
        </w:rPr>
        <w:t>paragraphe 47</w:t>
      </w:r>
      <w:r w:rsidR="004D2682">
        <w:rPr>
          <w:lang w:val="fr-FR"/>
        </w:rPr>
        <w:t xml:space="preserve"> </w:t>
      </w:r>
      <w:r w:rsidR="00185130" w:rsidRPr="00185130">
        <w:rPr>
          <w:lang w:val="fr-FR"/>
        </w:rPr>
        <w:t xml:space="preserve">de la Déclaration de Doha. Toutefois, le DG n'a pas renoncé à la possibilité d'élaborer des éléments à façonner le </w:t>
      </w:r>
      <w:r w:rsidR="004D2682">
        <w:rPr>
          <w:lang w:val="fr-FR"/>
        </w:rPr>
        <w:t>travail post</w:t>
      </w:r>
      <w:r w:rsidR="00185130" w:rsidRPr="00185130">
        <w:rPr>
          <w:lang w:val="fr-FR"/>
        </w:rPr>
        <w:t xml:space="preserve"> MC8</w:t>
      </w:r>
      <w:r w:rsidR="004D2682">
        <w:rPr>
          <w:lang w:val="fr-FR"/>
        </w:rPr>
        <w:t>.</w:t>
      </w:r>
    </w:p>
    <w:tbl>
      <w:tblPr>
        <w:tblStyle w:val="TableGrid"/>
        <w:tblW w:w="9090" w:type="dxa"/>
        <w:tblInd w:w="108" w:type="dxa"/>
        <w:tblLook w:val="04A0" w:firstRow="1" w:lastRow="0" w:firstColumn="1" w:lastColumn="0" w:noHBand="0" w:noVBand="1"/>
      </w:tblPr>
      <w:tblGrid>
        <w:gridCol w:w="2724"/>
        <w:gridCol w:w="2342"/>
        <w:gridCol w:w="1880"/>
        <w:gridCol w:w="2144"/>
      </w:tblGrid>
      <w:tr w:rsidR="00450AF9" w:rsidRPr="000E23D9" w:rsidTr="00072E87">
        <w:trPr>
          <w:trHeight w:val="991"/>
        </w:trPr>
        <w:tc>
          <w:tcPr>
            <w:tcW w:w="2724" w:type="dxa"/>
            <w:shd w:val="clear" w:color="auto" w:fill="948A54" w:themeFill="background2" w:themeFillShade="80"/>
          </w:tcPr>
          <w:p w:rsidR="00E51743" w:rsidRPr="00877A0B" w:rsidRDefault="000E23D9" w:rsidP="00E2315E">
            <w:pPr>
              <w:tabs>
                <w:tab w:val="right" w:pos="2586"/>
              </w:tabs>
              <w:spacing w:after="100" w:afterAutospacing="1" w:line="276" w:lineRule="auto"/>
              <w:contextualSpacing/>
              <w:rPr>
                <w:b/>
                <w:color w:val="FFFFFF" w:themeColor="background1"/>
                <w:lang w:val="fr-FR"/>
              </w:rPr>
            </w:pPr>
            <w:r>
              <w:rPr>
                <w:b/>
                <w:noProof/>
                <w:color w:val="FFFFFF" w:themeColor="background1"/>
                <w:lang w:val="fr-CH" w:eastAsia="fr-CH"/>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13335</wp:posOffset>
                      </wp:positionV>
                      <wp:extent cx="1790700" cy="6096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5pt;margin-top:1.05pt;width:14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jCIwIAAEA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"/>
                  </w:pict>
                </mc:Fallback>
              </mc:AlternateContent>
            </w:r>
            <w:r w:rsidR="00E51743" w:rsidRPr="00877A0B">
              <w:rPr>
                <w:b/>
                <w:color w:val="FFFFFF" w:themeColor="background1"/>
                <w:lang w:val="fr-FR"/>
              </w:rPr>
              <w:tab/>
            </w:r>
            <w:r w:rsidR="00902E52" w:rsidRPr="00877A0B">
              <w:rPr>
                <w:b/>
                <w:color w:val="FFFFFF" w:themeColor="background1"/>
                <w:lang w:val="fr-FR"/>
              </w:rPr>
              <w:t>Pratique de la</w:t>
            </w:r>
            <w:r w:rsidR="00655BC1" w:rsidRPr="00877A0B">
              <w:rPr>
                <w:b/>
                <w:color w:val="FFFFFF" w:themeColor="background1"/>
                <w:lang w:val="fr-FR"/>
              </w:rPr>
              <w:t xml:space="preserve"> CM</w:t>
            </w:r>
            <w:r w:rsidR="00A31E15" w:rsidRPr="00877A0B">
              <w:rPr>
                <w:b/>
                <w:color w:val="FFFFFF" w:themeColor="background1"/>
                <w:lang w:val="fr-FR"/>
              </w:rPr>
              <w:t xml:space="preserve"> </w:t>
            </w:r>
          </w:p>
          <w:p w:rsidR="00E2315E" w:rsidRDefault="00E2315E" w:rsidP="00E2315E">
            <w:pPr>
              <w:spacing w:line="276" w:lineRule="auto"/>
              <w:rPr>
                <w:b/>
                <w:color w:val="FFFFFF" w:themeColor="background1"/>
                <w:lang w:val="fr-FR"/>
              </w:rPr>
            </w:pPr>
          </w:p>
          <w:p w:rsidR="007E7BC0" w:rsidRPr="00877A0B" w:rsidRDefault="00655BC1" w:rsidP="00E2315E">
            <w:pPr>
              <w:spacing w:line="276" w:lineRule="auto"/>
              <w:rPr>
                <w:b/>
                <w:color w:val="FFFFFF" w:themeColor="background1"/>
                <w:lang w:val="fr-FR"/>
              </w:rPr>
            </w:pPr>
            <w:r w:rsidRPr="00877A0B">
              <w:rPr>
                <w:b/>
                <w:color w:val="FFFFFF" w:themeColor="background1"/>
                <w:lang w:val="fr-FR"/>
              </w:rPr>
              <w:t>Questions</w:t>
            </w:r>
          </w:p>
        </w:tc>
        <w:tc>
          <w:tcPr>
            <w:tcW w:w="2342" w:type="dxa"/>
            <w:shd w:val="clear" w:color="auto" w:fill="948A54" w:themeFill="background2" w:themeFillShade="80"/>
            <w:vAlign w:val="center"/>
          </w:tcPr>
          <w:p w:rsidR="007E7BC0" w:rsidRPr="00877A0B" w:rsidRDefault="007E7BC0" w:rsidP="00E2315E">
            <w:pPr>
              <w:spacing w:before="100" w:beforeAutospacing="1" w:after="100" w:afterAutospacing="1" w:line="276" w:lineRule="auto"/>
              <w:contextualSpacing/>
              <w:rPr>
                <w:b/>
                <w:color w:val="FFFFFF" w:themeColor="background1"/>
                <w:lang w:val="fr-FR"/>
              </w:rPr>
            </w:pPr>
            <w:r w:rsidRPr="00877A0B">
              <w:rPr>
                <w:b/>
                <w:color w:val="FFFFFF" w:themeColor="background1"/>
                <w:lang w:val="fr-FR"/>
              </w:rPr>
              <w:t>R</w:t>
            </w:r>
            <w:r w:rsidR="00655BC1" w:rsidRPr="00877A0B">
              <w:rPr>
                <w:b/>
                <w:color w:val="FFFFFF" w:themeColor="background1"/>
                <w:lang w:val="fr-FR"/>
              </w:rPr>
              <w:t xml:space="preserve">apports à prendre en compte </w:t>
            </w:r>
          </w:p>
          <w:p w:rsidR="007E7BC0" w:rsidRPr="00877A0B" w:rsidRDefault="007E7BC0" w:rsidP="00E2315E">
            <w:pPr>
              <w:spacing w:before="100" w:beforeAutospacing="1" w:after="100" w:afterAutospacing="1" w:line="276" w:lineRule="auto"/>
              <w:contextualSpacing/>
              <w:rPr>
                <w:i/>
                <w:color w:val="FFFFFF" w:themeColor="background1"/>
                <w:lang w:val="fr-FR"/>
              </w:rPr>
            </w:pPr>
            <w:r w:rsidRPr="00877A0B">
              <w:rPr>
                <w:color w:val="FFFFFF" w:themeColor="background1"/>
                <w:lang w:val="fr-FR"/>
              </w:rPr>
              <w:t>(</w:t>
            </w:r>
            <w:r w:rsidR="00C1054F" w:rsidRPr="00877A0B">
              <w:rPr>
                <w:i/>
                <w:color w:val="FFFFFF" w:themeColor="background1"/>
                <w:lang w:val="fr-FR"/>
              </w:rPr>
              <w:t>26 Novemb</w:t>
            </w:r>
            <w:r w:rsidR="00655BC1" w:rsidRPr="00877A0B">
              <w:rPr>
                <w:i/>
                <w:color w:val="FFFFFF" w:themeColor="background1"/>
                <w:lang w:val="fr-FR"/>
              </w:rPr>
              <w:t>re</w:t>
            </w:r>
            <w:r w:rsidR="00C1054F" w:rsidRPr="00877A0B">
              <w:rPr>
                <w:i/>
                <w:color w:val="FFFFFF" w:themeColor="background1"/>
                <w:lang w:val="fr-FR"/>
              </w:rPr>
              <w:t>)</w:t>
            </w:r>
          </w:p>
        </w:tc>
        <w:tc>
          <w:tcPr>
            <w:tcW w:w="1880" w:type="dxa"/>
            <w:shd w:val="clear" w:color="auto" w:fill="948A54" w:themeFill="background2" w:themeFillShade="80"/>
            <w:vAlign w:val="center"/>
          </w:tcPr>
          <w:p w:rsidR="00665BED" w:rsidRPr="00877A0B" w:rsidRDefault="009242C4" w:rsidP="00E2315E">
            <w:pPr>
              <w:spacing w:before="100" w:beforeAutospacing="1" w:after="100" w:afterAutospacing="1" w:line="276" w:lineRule="auto"/>
              <w:contextualSpacing/>
              <w:rPr>
                <w:b/>
                <w:color w:val="FFFFFF" w:themeColor="background1"/>
                <w:lang w:val="fr-FR"/>
              </w:rPr>
            </w:pPr>
            <w:r w:rsidRPr="000E034A">
              <w:rPr>
                <w:b/>
                <w:color w:val="FFFFFF" w:themeColor="background1"/>
                <w:lang w:val="fr-FR"/>
              </w:rPr>
              <w:t>Décisions</w:t>
            </w:r>
          </w:p>
          <w:p w:rsidR="007E7BC0" w:rsidRPr="00877A0B" w:rsidRDefault="000E034A" w:rsidP="00E2315E">
            <w:pPr>
              <w:spacing w:before="100" w:beforeAutospacing="1" w:after="100" w:afterAutospacing="1" w:line="276" w:lineRule="auto"/>
              <w:contextualSpacing/>
              <w:rPr>
                <w:i/>
                <w:color w:val="FFFFFF" w:themeColor="background1"/>
                <w:lang w:val="fr-FR"/>
              </w:rPr>
            </w:pPr>
            <w:r w:rsidRPr="000E034A">
              <w:rPr>
                <w:color w:val="FFFFFF" w:themeColor="background1"/>
                <w:lang w:val="fr-FR"/>
              </w:rPr>
              <w:t>(</w:t>
            </w:r>
            <w:r w:rsidRPr="000E034A">
              <w:rPr>
                <w:i/>
                <w:color w:val="FFFFFF" w:themeColor="background1"/>
                <w:lang w:val="fr-FR"/>
              </w:rPr>
              <w:t>2 Novembre</w:t>
            </w:r>
            <w:r w:rsidRPr="000E034A">
              <w:rPr>
                <w:color w:val="FFFFFF" w:themeColor="background1"/>
                <w:lang w:val="fr-FR"/>
              </w:rPr>
              <w:t>)</w:t>
            </w:r>
          </w:p>
        </w:tc>
        <w:tc>
          <w:tcPr>
            <w:tcW w:w="2144" w:type="dxa"/>
            <w:shd w:val="clear" w:color="auto" w:fill="948A54" w:themeFill="background2" w:themeFillShade="80"/>
            <w:vAlign w:val="center"/>
          </w:tcPr>
          <w:p w:rsidR="007E7BC0" w:rsidRPr="00877A0B" w:rsidRDefault="00F243C8" w:rsidP="00E2315E">
            <w:pPr>
              <w:spacing w:before="0" w:after="0" w:line="276" w:lineRule="auto"/>
              <w:contextualSpacing/>
              <w:rPr>
                <w:b/>
                <w:color w:val="FFFFFF" w:themeColor="background1"/>
                <w:lang w:val="fr-FR"/>
              </w:rPr>
            </w:pPr>
            <w:r>
              <w:rPr>
                <w:b/>
                <w:color w:val="FFFFFF" w:themeColor="background1"/>
                <w:lang w:val="fr-FR"/>
              </w:rPr>
              <w:t xml:space="preserve">Orientation </w:t>
            </w:r>
            <w:r w:rsidR="00F85EE9" w:rsidRPr="00877A0B">
              <w:rPr>
                <w:b/>
                <w:color w:val="FFFFFF" w:themeColor="background1"/>
                <w:lang w:val="fr-FR"/>
              </w:rPr>
              <w:t>Politique</w:t>
            </w:r>
          </w:p>
          <w:p w:rsidR="007E7BC0" w:rsidRPr="00877A0B" w:rsidRDefault="007E7BC0" w:rsidP="00E2315E">
            <w:pPr>
              <w:spacing w:before="0" w:after="100" w:afterAutospacing="1" w:line="276" w:lineRule="auto"/>
              <w:contextualSpacing/>
              <w:rPr>
                <w:i/>
                <w:color w:val="FFFFFF" w:themeColor="background1"/>
                <w:lang w:val="fr-FR"/>
              </w:rPr>
            </w:pPr>
            <w:r w:rsidRPr="00877A0B">
              <w:rPr>
                <w:color w:val="FFFFFF" w:themeColor="background1"/>
                <w:lang w:val="fr-FR"/>
              </w:rPr>
              <w:t>(</w:t>
            </w:r>
            <w:r w:rsidR="00655BC1" w:rsidRPr="00877A0B">
              <w:rPr>
                <w:color w:val="FFFFFF" w:themeColor="background1"/>
                <w:lang w:val="fr-FR"/>
              </w:rPr>
              <w:t>veille du</w:t>
            </w:r>
            <w:r w:rsidRPr="00877A0B">
              <w:rPr>
                <w:i/>
                <w:color w:val="FFFFFF" w:themeColor="background1"/>
                <w:lang w:val="fr-FR"/>
              </w:rPr>
              <w:t xml:space="preserve"> </w:t>
            </w:r>
            <w:r w:rsidR="008C5419" w:rsidRPr="00877A0B">
              <w:rPr>
                <w:i/>
                <w:color w:val="FFFFFF" w:themeColor="background1"/>
                <w:lang w:val="fr-FR"/>
              </w:rPr>
              <w:t>CM8</w:t>
            </w:r>
            <w:r w:rsidRPr="00877A0B">
              <w:rPr>
                <w:i/>
                <w:color w:val="FFFFFF" w:themeColor="background1"/>
                <w:lang w:val="fr-FR"/>
              </w:rPr>
              <w:t>)</w:t>
            </w:r>
          </w:p>
        </w:tc>
      </w:tr>
      <w:tr w:rsidR="007E7BC0" w:rsidRPr="00877A0B" w:rsidTr="00072E87">
        <w:trPr>
          <w:trHeight w:val="706"/>
        </w:trPr>
        <w:tc>
          <w:tcPr>
            <w:tcW w:w="2724" w:type="dxa"/>
            <w:shd w:val="clear" w:color="auto" w:fill="948A54" w:themeFill="background2" w:themeFillShade="80"/>
            <w:vAlign w:val="center"/>
          </w:tcPr>
          <w:p w:rsidR="007E7BC0" w:rsidRPr="00877A0B" w:rsidRDefault="000E034A" w:rsidP="00E2315E">
            <w:pPr>
              <w:spacing w:before="0" w:after="0" w:line="276" w:lineRule="auto"/>
              <w:rPr>
                <w:b/>
                <w:color w:val="FFFFFF" w:themeColor="background1"/>
                <w:sz w:val="24"/>
                <w:lang w:val="fr-FR"/>
              </w:rPr>
            </w:pPr>
            <w:r w:rsidRPr="000E034A">
              <w:rPr>
                <w:b/>
                <w:color w:val="FFFFFF" w:themeColor="background1"/>
                <w:sz w:val="24"/>
                <w:lang w:val="fr-FR"/>
              </w:rPr>
              <w:t xml:space="preserve">Importance du SCM &amp; OMC </w:t>
            </w:r>
          </w:p>
        </w:tc>
        <w:tc>
          <w:tcPr>
            <w:tcW w:w="2342" w:type="dxa"/>
          </w:tcPr>
          <w:p w:rsidR="007E7BC0" w:rsidRPr="00877A0B" w:rsidRDefault="007E7BC0" w:rsidP="00E2315E">
            <w:pPr>
              <w:spacing w:before="0" w:after="0" w:line="276" w:lineRule="auto"/>
              <w:rPr>
                <w:sz w:val="24"/>
                <w:lang w:val="fr-FR"/>
              </w:rPr>
            </w:pPr>
          </w:p>
        </w:tc>
        <w:tc>
          <w:tcPr>
            <w:tcW w:w="1880" w:type="dxa"/>
          </w:tcPr>
          <w:p w:rsidR="007E7BC0" w:rsidRPr="00877A0B" w:rsidRDefault="007E7BC0" w:rsidP="00E2315E">
            <w:pPr>
              <w:spacing w:before="0" w:after="0" w:line="276" w:lineRule="auto"/>
              <w:rPr>
                <w:sz w:val="24"/>
                <w:lang w:val="fr-FR"/>
              </w:rPr>
            </w:pPr>
          </w:p>
        </w:tc>
        <w:tc>
          <w:tcPr>
            <w:tcW w:w="2144" w:type="dxa"/>
          </w:tcPr>
          <w:p w:rsidR="007E7BC0" w:rsidRPr="00877A0B" w:rsidRDefault="007E7BC0" w:rsidP="00E2315E">
            <w:pPr>
              <w:spacing w:before="0" w:after="0" w:line="276" w:lineRule="auto"/>
              <w:rPr>
                <w:sz w:val="24"/>
                <w:lang w:val="fr-FR"/>
              </w:rPr>
            </w:pPr>
          </w:p>
        </w:tc>
      </w:tr>
      <w:tr w:rsidR="007E7BC0" w:rsidRPr="00877A0B" w:rsidTr="00072E87">
        <w:trPr>
          <w:trHeight w:val="706"/>
        </w:trPr>
        <w:tc>
          <w:tcPr>
            <w:tcW w:w="2724" w:type="dxa"/>
            <w:shd w:val="clear" w:color="auto" w:fill="948A54" w:themeFill="background2" w:themeFillShade="80"/>
            <w:vAlign w:val="center"/>
          </w:tcPr>
          <w:p w:rsidR="007E7BC0" w:rsidRPr="00877A0B" w:rsidRDefault="000E034A" w:rsidP="00E2315E">
            <w:pPr>
              <w:spacing w:before="0" w:after="0" w:line="276" w:lineRule="auto"/>
              <w:jc w:val="left"/>
              <w:rPr>
                <w:b/>
                <w:color w:val="FFFFFF" w:themeColor="background1"/>
                <w:sz w:val="24"/>
                <w:lang w:val="fr-FR"/>
              </w:rPr>
            </w:pPr>
            <w:r w:rsidRPr="000E034A">
              <w:rPr>
                <w:b/>
                <w:color w:val="FFFFFF" w:themeColor="background1"/>
                <w:sz w:val="24"/>
                <w:lang w:val="fr-FR"/>
              </w:rPr>
              <w:t>Commerce et développement</w:t>
            </w:r>
          </w:p>
        </w:tc>
        <w:tc>
          <w:tcPr>
            <w:tcW w:w="2342" w:type="dxa"/>
          </w:tcPr>
          <w:p w:rsidR="007E7BC0" w:rsidRPr="00877A0B" w:rsidRDefault="007E7BC0" w:rsidP="00E2315E">
            <w:pPr>
              <w:spacing w:before="0" w:after="0" w:line="276" w:lineRule="auto"/>
              <w:rPr>
                <w:sz w:val="24"/>
                <w:lang w:val="fr-FR"/>
              </w:rPr>
            </w:pPr>
          </w:p>
        </w:tc>
        <w:tc>
          <w:tcPr>
            <w:tcW w:w="1880" w:type="dxa"/>
          </w:tcPr>
          <w:p w:rsidR="007E7BC0" w:rsidRPr="00877A0B" w:rsidRDefault="007E7BC0" w:rsidP="00E2315E">
            <w:pPr>
              <w:spacing w:before="0" w:after="0" w:line="276" w:lineRule="auto"/>
              <w:rPr>
                <w:sz w:val="24"/>
                <w:lang w:val="fr-FR"/>
              </w:rPr>
            </w:pPr>
          </w:p>
        </w:tc>
        <w:tc>
          <w:tcPr>
            <w:tcW w:w="2144" w:type="dxa"/>
          </w:tcPr>
          <w:p w:rsidR="007E7BC0" w:rsidRPr="00877A0B" w:rsidRDefault="007E7BC0" w:rsidP="00E2315E">
            <w:pPr>
              <w:spacing w:before="0" w:after="0" w:line="276" w:lineRule="auto"/>
              <w:rPr>
                <w:sz w:val="24"/>
                <w:lang w:val="fr-FR"/>
              </w:rPr>
            </w:pPr>
          </w:p>
        </w:tc>
      </w:tr>
      <w:tr w:rsidR="007E7BC0" w:rsidRPr="00877A0B" w:rsidTr="00072E87">
        <w:trPr>
          <w:trHeight w:val="470"/>
        </w:trPr>
        <w:tc>
          <w:tcPr>
            <w:tcW w:w="2724" w:type="dxa"/>
            <w:shd w:val="clear" w:color="auto" w:fill="948A54" w:themeFill="background2" w:themeFillShade="80"/>
            <w:vAlign w:val="center"/>
          </w:tcPr>
          <w:p w:rsidR="007E7BC0" w:rsidRPr="00877A0B" w:rsidRDefault="000E034A" w:rsidP="00E2315E">
            <w:pPr>
              <w:spacing w:before="0" w:after="0" w:line="276" w:lineRule="auto"/>
              <w:rPr>
                <w:b/>
                <w:color w:val="FFFFFF" w:themeColor="background1"/>
                <w:sz w:val="24"/>
                <w:lang w:val="fr-FR"/>
              </w:rPr>
            </w:pPr>
            <w:r w:rsidRPr="000E034A">
              <w:rPr>
                <w:b/>
                <w:color w:val="FFFFFF" w:themeColor="background1"/>
                <w:sz w:val="24"/>
                <w:lang w:val="fr-FR"/>
              </w:rPr>
              <w:t>Doha Round</w:t>
            </w:r>
          </w:p>
        </w:tc>
        <w:tc>
          <w:tcPr>
            <w:tcW w:w="2342" w:type="dxa"/>
          </w:tcPr>
          <w:p w:rsidR="007E7BC0" w:rsidRPr="00877A0B" w:rsidRDefault="007E7BC0" w:rsidP="00E2315E">
            <w:pPr>
              <w:spacing w:before="0" w:after="0" w:line="276" w:lineRule="auto"/>
              <w:rPr>
                <w:sz w:val="24"/>
                <w:lang w:val="fr-FR"/>
              </w:rPr>
            </w:pPr>
          </w:p>
        </w:tc>
        <w:tc>
          <w:tcPr>
            <w:tcW w:w="1880" w:type="dxa"/>
          </w:tcPr>
          <w:p w:rsidR="007E7BC0" w:rsidRPr="00877A0B" w:rsidRDefault="007E7BC0" w:rsidP="00E2315E">
            <w:pPr>
              <w:spacing w:before="0" w:after="0" w:line="276" w:lineRule="auto"/>
              <w:rPr>
                <w:sz w:val="24"/>
                <w:lang w:val="fr-FR"/>
              </w:rPr>
            </w:pPr>
          </w:p>
        </w:tc>
        <w:tc>
          <w:tcPr>
            <w:tcW w:w="2144" w:type="dxa"/>
          </w:tcPr>
          <w:p w:rsidR="007E7BC0" w:rsidRPr="00877A0B" w:rsidRDefault="007E7BC0" w:rsidP="00E2315E">
            <w:pPr>
              <w:spacing w:before="0" w:after="0" w:line="276" w:lineRule="auto"/>
              <w:rPr>
                <w:sz w:val="24"/>
                <w:lang w:val="fr-FR"/>
              </w:rPr>
            </w:pPr>
          </w:p>
        </w:tc>
      </w:tr>
    </w:tbl>
    <w:p w:rsidR="00547F9C" w:rsidRPr="00877A0B" w:rsidRDefault="00547F9C" w:rsidP="00E2315E">
      <w:pPr>
        <w:pStyle w:val="Heading1"/>
        <w:numPr>
          <w:ilvl w:val="0"/>
          <w:numId w:val="7"/>
        </w:numPr>
        <w:spacing w:line="276" w:lineRule="auto"/>
        <w:ind w:left="450"/>
        <w:rPr>
          <w:lang w:val="fr-FR"/>
        </w:rPr>
      </w:pPr>
      <w:bookmarkStart w:id="9" w:name="_Toc307233174"/>
      <w:bookmarkStart w:id="10" w:name="_Toc307233864"/>
      <w:bookmarkStart w:id="11" w:name="_Toc307237540"/>
      <w:bookmarkStart w:id="12" w:name="_Toc307233175"/>
      <w:bookmarkStart w:id="13" w:name="_Toc307233865"/>
      <w:bookmarkStart w:id="14" w:name="_Toc307237541"/>
      <w:bookmarkStart w:id="15" w:name="_Toc307233176"/>
      <w:bookmarkStart w:id="16" w:name="_Toc307233866"/>
      <w:bookmarkStart w:id="17" w:name="_Toc307237542"/>
      <w:bookmarkStart w:id="18" w:name="_Toc309642158"/>
      <w:bookmarkEnd w:id="9"/>
      <w:bookmarkEnd w:id="10"/>
      <w:bookmarkEnd w:id="11"/>
      <w:bookmarkEnd w:id="12"/>
      <w:bookmarkEnd w:id="13"/>
      <w:bookmarkEnd w:id="14"/>
      <w:bookmarkEnd w:id="15"/>
      <w:bookmarkEnd w:id="16"/>
      <w:bookmarkEnd w:id="17"/>
      <w:r w:rsidRPr="00877A0B">
        <w:rPr>
          <w:lang w:val="fr-FR"/>
        </w:rPr>
        <w:t xml:space="preserve">MESSAGES </w:t>
      </w:r>
      <w:r w:rsidR="00D4218B" w:rsidRPr="00877A0B">
        <w:rPr>
          <w:caps/>
          <w:lang w:val="fr-FR"/>
        </w:rPr>
        <w:t xml:space="preserve">des </w:t>
      </w:r>
      <w:r w:rsidR="004A29DE" w:rsidRPr="00877A0B">
        <w:rPr>
          <w:caps/>
          <w:lang w:val="fr-FR"/>
        </w:rPr>
        <w:t>Pays</w:t>
      </w:r>
      <w:r w:rsidR="004A29DE" w:rsidRPr="00877A0B">
        <w:rPr>
          <w:lang w:val="fr-FR"/>
        </w:rPr>
        <w:t xml:space="preserve"> ACP </w:t>
      </w:r>
      <w:r w:rsidR="00902E52" w:rsidRPr="00877A0B">
        <w:rPr>
          <w:lang w:val="fr-FR"/>
        </w:rPr>
        <w:t>SUGGERES POUR LA CM</w:t>
      </w:r>
      <w:r w:rsidR="00655BC1" w:rsidRPr="00877A0B">
        <w:rPr>
          <w:lang w:val="fr-FR"/>
        </w:rPr>
        <w:t xml:space="preserve">8, </w:t>
      </w:r>
      <w:r w:rsidR="00D47A76" w:rsidRPr="00877A0B">
        <w:rPr>
          <w:caps/>
          <w:lang w:val="fr-FR"/>
        </w:rPr>
        <w:t>reprenant l</w:t>
      </w:r>
      <w:r w:rsidR="00655BC1" w:rsidRPr="00877A0B">
        <w:rPr>
          <w:caps/>
          <w:lang w:val="fr-FR"/>
        </w:rPr>
        <w:t>es</w:t>
      </w:r>
      <w:r w:rsidR="00655BC1" w:rsidRPr="00877A0B">
        <w:rPr>
          <w:lang w:val="fr-FR"/>
        </w:rPr>
        <w:t xml:space="preserve"> THEMES INDIQUES DANS LA MATRICE</w:t>
      </w:r>
      <w:bookmarkEnd w:id="18"/>
      <w:r w:rsidR="00655BC1" w:rsidRPr="00877A0B">
        <w:rPr>
          <w:lang w:val="fr-FR"/>
        </w:rPr>
        <w:t xml:space="preserve"> </w:t>
      </w:r>
    </w:p>
    <w:p w:rsidR="00655BC1" w:rsidRPr="00877A0B" w:rsidRDefault="005776BA" w:rsidP="00E2315E">
      <w:pPr>
        <w:spacing w:before="100" w:beforeAutospacing="1" w:after="100" w:afterAutospacing="1" w:line="276" w:lineRule="auto"/>
        <w:rPr>
          <w:lang w:val="fr-FR"/>
        </w:rPr>
      </w:pPr>
      <w:r w:rsidRPr="00877A0B">
        <w:rPr>
          <w:b/>
          <w:lang w:val="fr-FR"/>
        </w:rPr>
        <w:t xml:space="preserve">Importance </w:t>
      </w:r>
      <w:r w:rsidR="00655BC1" w:rsidRPr="00877A0B">
        <w:rPr>
          <w:b/>
          <w:lang w:val="fr-FR"/>
        </w:rPr>
        <w:t xml:space="preserve">du </w:t>
      </w:r>
      <w:r w:rsidR="009B25AD" w:rsidRPr="00877A0B">
        <w:rPr>
          <w:b/>
          <w:lang w:val="fr-FR"/>
        </w:rPr>
        <w:t>S</w:t>
      </w:r>
      <w:r w:rsidR="00655BC1" w:rsidRPr="00877A0B">
        <w:rPr>
          <w:b/>
          <w:lang w:val="fr-FR"/>
        </w:rPr>
        <w:t xml:space="preserve">ystème </w:t>
      </w:r>
      <w:r w:rsidR="009B25AD" w:rsidRPr="00877A0B">
        <w:rPr>
          <w:b/>
          <w:lang w:val="fr-FR"/>
        </w:rPr>
        <w:t>C</w:t>
      </w:r>
      <w:r w:rsidR="00655BC1" w:rsidRPr="00877A0B">
        <w:rPr>
          <w:b/>
          <w:lang w:val="fr-FR"/>
        </w:rPr>
        <w:t xml:space="preserve">ommercial </w:t>
      </w:r>
      <w:r w:rsidR="009B25AD" w:rsidRPr="00877A0B">
        <w:rPr>
          <w:b/>
          <w:lang w:val="fr-FR"/>
        </w:rPr>
        <w:t>M</w:t>
      </w:r>
      <w:r w:rsidR="00D47A76" w:rsidRPr="00877A0B">
        <w:rPr>
          <w:b/>
          <w:lang w:val="fr-FR"/>
        </w:rPr>
        <w:t>ultilatéral</w:t>
      </w:r>
      <w:r w:rsidR="00655BC1" w:rsidRPr="00877A0B">
        <w:rPr>
          <w:b/>
          <w:lang w:val="fr-FR"/>
        </w:rPr>
        <w:t xml:space="preserve"> </w:t>
      </w:r>
      <w:r w:rsidR="00D4218B" w:rsidRPr="00877A0B">
        <w:rPr>
          <w:b/>
          <w:lang w:val="fr-FR"/>
        </w:rPr>
        <w:t>(</w:t>
      </w:r>
      <w:r w:rsidR="008C5419" w:rsidRPr="00877A0B">
        <w:rPr>
          <w:b/>
          <w:lang w:val="fr-FR"/>
        </w:rPr>
        <w:t>SCM</w:t>
      </w:r>
      <w:r w:rsidR="00D4218B" w:rsidRPr="00877A0B">
        <w:rPr>
          <w:b/>
          <w:lang w:val="fr-FR"/>
        </w:rPr>
        <w:t xml:space="preserve">) </w:t>
      </w:r>
      <w:r w:rsidR="00655BC1" w:rsidRPr="00877A0B">
        <w:rPr>
          <w:b/>
          <w:lang w:val="fr-FR"/>
        </w:rPr>
        <w:t>et OMC</w:t>
      </w:r>
      <w:r w:rsidRPr="00877A0B">
        <w:rPr>
          <w:b/>
          <w:lang w:val="fr-FR"/>
        </w:rPr>
        <w:t>:</w:t>
      </w:r>
      <w:r w:rsidR="0026551F" w:rsidRPr="00877A0B">
        <w:rPr>
          <w:b/>
          <w:lang w:val="fr-FR"/>
        </w:rPr>
        <w:t xml:space="preserve"> </w:t>
      </w:r>
      <w:r w:rsidR="00655BC1" w:rsidRPr="00877A0B">
        <w:rPr>
          <w:lang w:val="fr-FR"/>
        </w:rPr>
        <w:t xml:space="preserve">Les pays ACP ont demandé à l’OMC de réaffirmer que le </w:t>
      </w:r>
      <w:r w:rsidR="008C5419" w:rsidRPr="00877A0B">
        <w:rPr>
          <w:lang w:val="fr-FR"/>
        </w:rPr>
        <w:t>Cycle</w:t>
      </w:r>
      <w:r w:rsidR="00D4218B" w:rsidRPr="00877A0B">
        <w:rPr>
          <w:lang w:val="fr-FR"/>
        </w:rPr>
        <w:t xml:space="preserve"> de </w:t>
      </w:r>
      <w:r w:rsidR="00655BC1" w:rsidRPr="00877A0B">
        <w:rPr>
          <w:lang w:val="fr-FR"/>
        </w:rPr>
        <w:t>Doha Round arriver</w:t>
      </w:r>
      <w:r w:rsidR="009E379B" w:rsidRPr="00877A0B">
        <w:rPr>
          <w:lang w:val="fr-FR"/>
        </w:rPr>
        <w:t>a</w:t>
      </w:r>
      <w:r w:rsidR="00655BC1" w:rsidRPr="00877A0B">
        <w:rPr>
          <w:lang w:val="fr-FR"/>
        </w:rPr>
        <w:t xml:space="preserve"> à conclusion et </w:t>
      </w:r>
      <w:r w:rsidR="009E379B" w:rsidRPr="00877A0B">
        <w:rPr>
          <w:lang w:val="fr-FR"/>
        </w:rPr>
        <w:t xml:space="preserve">tiendra </w:t>
      </w:r>
      <w:r w:rsidR="00655BC1" w:rsidRPr="00877A0B">
        <w:rPr>
          <w:lang w:val="fr-FR"/>
        </w:rPr>
        <w:t xml:space="preserve">ses promesses en matière de développement. </w:t>
      </w:r>
      <w:r w:rsidR="009E379B" w:rsidRPr="00877A0B">
        <w:rPr>
          <w:lang w:val="fr-FR"/>
        </w:rPr>
        <w:t>Toutes les fonctions de suivi et de surveillance de l’OMC doivent prendre en compte les questions de développement soulevées depuis 1995 par les pays en développement et progressivement depuis le lancement d</w:t>
      </w:r>
      <w:r w:rsidR="005315CC" w:rsidRPr="00877A0B">
        <w:rPr>
          <w:lang w:val="fr-FR"/>
        </w:rPr>
        <w:t>u Cycle de</w:t>
      </w:r>
      <w:r w:rsidR="009E379B" w:rsidRPr="00877A0B">
        <w:rPr>
          <w:lang w:val="fr-FR"/>
        </w:rPr>
        <w:t xml:space="preserve"> Doha. Pour maintenir l’intégrité de l’OMC, un sommet sur le développement ne saurait être abandonné, et le travail de fond de l’OMC doit être calibré pour maximiser les </w:t>
      </w:r>
      <w:r w:rsidR="00D47A76" w:rsidRPr="00877A0B">
        <w:rPr>
          <w:lang w:val="fr-FR"/>
        </w:rPr>
        <w:t>bénéfices</w:t>
      </w:r>
      <w:r w:rsidR="009E379B" w:rsidRPr="00877A0B">
        <w:rPr>
          <w:lang w:val="fr-FR"/>
        </w:rPr>
        <w:t xml:space="preserve"> et autoriser la pleine participation des pays en développement dans le </w:t>
      </w:r>
      <w:r w:rsidR="000E034A" w:rsidRPr="000E034A">
        <w:rPr>
          <w:lang w:val="fr-FR"/>
        </w:rPr>
        <w:t xml:space="preserve">Système Commercial Multilatéral (SCM), en particulier celle des pays moins avancés (PMA) et des petites économies vulnérables (PEV). L’OMC a le devoir de placer commerce </w:t>
      </w:r>
      <w:r w:rsidR="000E034A" w:rsidRPr="000E034A">
        <w:rPr>
          <w:lang w:val="fr-FR"/>
        </w:rPr>
        <w:lastRenderedPageBreak/>
        <w:t xml:space="preserve">et développement au cœur de son programme de travail et de faciliter l’intégration des pays en développement en leur assurant des bénéfices tangibles. </w:t>
      </w:r>
    </w:p>
    <w:p w:rsidR="009E379B" w:rsidRPr="00877A0B" w:rsidRDefault="000E034A" w:rsidP="00E2315E">
      <w:pPr>
        <w:spacing w:before="100" w:beforeAutospacing="1" w:after="100" w:afterAutospacing="1" w:line="276" w:lineRule="auto"/>
        <w:rPr>
          <w:lang w:val="fr-FR"/>
        </w:rPr>
      </w:pPr>
      <w:r w:rsidRPr="000E034A">
        <w:rPr>
          <w:b/>
          <w:lang w:val="fr-FR"/>
        </w:rPr>
        <w:t xml:space="preserve">Programme de Travail Ordinaire de l’OMC: </w:t>
      </w:r>
      <w:r w:rsidRPr="000E034A">
        <w:rPr>
          <w:lang w:val="fr-FR"/>
        </w:rPr>
        <w:t>Doha n’est ni la seule négociation ni la seule fonction de l’OMC</w:t>
      </w:r>
      <w:r w:rsidRPr="000E034A">
        <w:rPr>
          <w:b/>
          <w:lang w:val="fr-FR"/>
        </w:rPr>
        <w:t xml:space="preserve"> </w:t>
      </w:r>
      <w:r w:rsidRPr="000E034A">
        <w:rPr>
          <w:lang w:val="fr-FR"/>
        </w:rPr>
        <w:t>De nombreux comités et conseils de l’OMC délibèrent et mettent en œuvre les accords et décisions prises depuis la création de l’OMC. Cependant, en 1995, le Comité sur ‘Commerce et Développement’ (CCD) a reçu le mandat suivant</w:t>
      </w:r>
      <w:r w:rsidR="00E853A7">
        <w:rPr>
          <w:lang w:val="fr-FR"/>
        </w:rPr>
        <w:t>:</w:t>
      </w:r>
      <w:r w:rsidRPr="000E034A">
        <w:rPr>
          <w:lang w:val="fr-FR"/>
        </w:rPr>
        <w:t xml:space="preserve"> «</w:t>
      </w:r>
      <w:r w:rsidR="00E2315E">
        <w:rPr>
          <w:lang w:val="fr-FR"/>
        </w:rPr>
        <w:t xml:space="preserve"> </w:t>
      </w:r>
      <w:r w:rsidRPr="000E034A">
        <w:rPr>
          <w:lang w:val="fr-FR"/>
        </w:rPr>
        <w:t>analyser en permanence la participation des pays membres en développement dans le commerce multi latéral et considérer les mesures et initiatives pour assister les pays membres en développement et en particulier les PMA, dans l’expansion de leur commerce et leurs opportunités d’investissement, y compris pour soutenir leurs mesures de libéralisation du commerce.. »</w:t>
      </w:r>
      <w:r w:rsidR="00016DEC" w:rsidRPr="00877A0B">
        <w:rPr>
          <w:rStyle w:val="FootnoteReference"/>
          <w:lang w:val="fr-FR"/>
        </w:rPr>
        <w:footnoteReference w:id="4"/>
      </w:r>
      <w:r w:rsidR="00945338" w:rsidRPr="00877A0B">
        <w:rPr>
          <w:lang w:val="fr-FR"/>
        </w:rPr>
        <w:t xml:space="preserve"> Le </w:t>
      </w:r>
      <w:r w:rsidR="0085762E" w:rsidRPr="00877A0B">
        <w:rPr>
          <w:lang w:val="fr-FR"/>
        </w:rPr>
        <w:t>CCD</w:t>
      </w:r>
      <w:r w:rsidR="00945338" w:rsidRPr="00877A0B">
        <w:rPr>
          <w:lang w:val="fr-FR"/>
        </w:rPr>
        <w:t xml:space="preserve"> a en outre mandat « pour revoir périodiquement, en consultation avec les instances appropriées de l’OMC, l’application des </w:t>
      </w:r>
      <w:r w:rsidR="0082678D" w:rsidRPr="00877A0B">
        <w:rPr>
          <w:lang w:val="fr-FR"/>
        </w:rPr>
        <w:t>dispositions</w:t>
      </w:r>
      <w:r w:rsidR="00945338" w:rsidRPr="00877A0B">
        <w:rPr>
          <w:lang w:val="fr-FR"/>
        </w:rPr>
        <w:t xml:space="preserve"> spécifiques de</w:t>
      </w:r>
      <w:r w:rsidR="00752152" w:rsidRPr="00877A0B">
        <w:rPr>
          <w:lang w:val="fr-FR"/>
        </w:rPr>
        <w:t>s</w:t>
      </w:r>
      <w:r w:rsidR="00945338" w:rsidRPr="00877A0B">
        <w:rPr>
          <w:lang w:val="fr-FR"/>
        </w:rPr>
        <w:t xml:space="preserve"> </w:t>
      </w:r>
      <w:r w:rsidR="00752152" w:rsidRPr="00877A0B">
        <w:rPr>
          <w:lang w:val="fr-FR"/>
        </w:rPr>
        <w:t>Accords Commerciaux Multilatéraux</w:t>
      </w:r>
      <w:r w:rsidR="007B23D6" w:rsidRPr="00877A0B">
        <w:rPr>
          <w:lang w:val="fr-FR"/>
        </w:rPr>
        <w:t>, et l</w:t>
      </w:r>
      <w:r w:rsidR="00945338" w:rsidRPr="00877A0B">
        <w:rPr>
          <w:lang w:val="fr-FR"/>
        </w:rPr>
        <w:t xml:space="preserve">es décisions ministérielles en faveur des pays en développement, et en particulier des </w:t>
      </w:r>
      <w:r w:rsidR="00E47CF0" w:rsidRPr="00877A0B">
        <w:rPr>
          <w:lang w:val="fr-FR"/>
        </w:rPr>
        <w:t>PMA</w:t>
      </w:r>
      <w:r w:rsidR="00E2315E">
        <w:rPr>
          <w:lang w:val="fr-FR"/>
        </w:rPr>
        <w:t xml:space="preserve"> </w:t>
      </w:r>
      <w:r w:rsidR="00FF0120" w:rsidRPr="00877A0B">
        <w:rPr>
          <w:lang w:val="fr-FR"/>
        </w:rPr>
        <w:t>et d’en rapporter au C</w:t>
      </w:r>
      <w:r w:rsidR="00945338" w:rsidRPr="00877A0B">
        <w:rPr>
          <w:lang w:val="fr-FR"/>
        </w:rPr>
        <w:t xml:space="preserve">onseil Général pour prendre les mesures appropriées ». Les pays ACP considèrent </w:t>
      </w:r>
      <w:r w:rsidR="007B23D6" w:rsidRPr="00877A0B">
        <w:rPr>
          <w:lang w:val="fr-FR"/>
        </w:rPr>
        <w:t>que ce mandat doit être redynamisé et</w:t>
      </w:r>
      <w:r w:rsidR="005315CC" w:rsidRPr="00877A0B">
        <w:rPr>
          <w:lang w:val="fr-FR"/>
        </w:rPr>
        <w:t>, à cet effet,</w:t>
      </w:r>
      <w:r w:rsidR="007B23D6" w:rsidRPr="00877A0B">
        <w:rPr>
          <w:lang w:val="fr-FR"/>
        </w:rPr>
        <w:t xml:space="preserve"> demandent aux ministres de s’accorder</w:t>
      </w:r>
      <w:r w:rsidR="00E853A7">
        <w:rPr>
          <w:lang w:val="fr-FR"/>
        </w:rPr>
        <w:t>:</w:t>
      </w:r>
    </w:p>
    <w:p w:rsidR="00C249F5" w:rsidRPr="00877A0B" w:rsidRDefault="007B23D6" w:rsidP="00E2315E">
      <w:pPr>
        <w:pStyle w:val="ListParagraph"/>
        <w:numPr>
          <w:ilvl w:val="0"/>
          <w:numId w:val="4"/>
        </w:numPr>
        <w:spacing w:before="100" w:beforeAutospacing="1" w:after="100" w:afterAutospacing="1"/>
        <w:ind w:left="720"/>
        <w:jc w:val="both"/>
        <w:rPr>
          <w:rFonts w:ascii="Arial" w:hAnsi="Arial" w:cs="Arial"/>
          <w:lang w:val="fr-FR"/>
        </w:rPr>
      </w:pPr>
      <w:r w:rsidRPr="00877A0B">
        <w:rPr>
          <w:rFonts w:ascii="Arial" w:hAnsi="Arial" w:cs="Arial"/>
          <w:lang w:val="fr-FR"/>
        </w:rPr>
        <w:t xml:space="preserve">Pour renforcer le rôle du </w:t>
      </w:r>
      <w:r w:rsidR="0085762E" w:rsidRPr="00877A0B">
        <w:rPr>
          <w:rFonts w:ascii="Arial" w:hAnsi="Arial" w:cs="Arial"/>
          <w:lang w:val="fr-FR"/>
        </w:rPr>
        <w:t>CCD</w:t>
      </w:r>
      <w:r w:rsidRPr="00877A0B">
        <w:rPr>
          <w:rFonts w:ascii="Arial" w:hAnsi="Arial" w:cs="Arial"/>
          <w:lang w:val="fr-FR"/>
        </w:rPr>
        <w:t xml:space="preserve"> et redynamiser son travail en </w:t>
      </w:r>
      <w:r w:rsidR="005315CC" w:rsidRPr="00877A0B">
        <w:rPr>
          <w:rFonts w:ascii="Arial" w:hAnsi="Arial" w:cs="Arial"/>
          <w:lang w:val="fr-FR"/>
        </w:rPr>
        <w:t xml:space="preserve">liaison </w:t>
      </w:r>
      <w:r w:rsidRPr="00877A0B">
        <w:rPr>
          <w:rFonts w:ascii="Arial" w:hAnsi="Arial" w:cs="Arial"/>
          <w:lang w:val="fr-FR"/>
        </w:rPr>
        <w:t xml:space="preserve">avec son mandat </w:t>
      </w:r>
      <w:r w:rsidR="00752152" w:rsidRPr="00877A0B">
        <w:rPr>
          <w:rFonts w:ascii="Arial" w:hAnsi="Arial" w:cs="Arial"/>
          <w:lang w:val="fr-FR"/>
        </w:rPr>
        <w:t xml:space="preserve">relatif au </w:t>
      </w:r>
      <w:r w:rsidRPr="00877A0B">
        <w:rPr>
          <w:rFonts w:ascii="Arial" w:hAnsi="Arial" w:cs="Arial"/>
          <w:lang w:val="fr-FR"/>
        </w:rPr>
        <w:t>suiv</w:t>
      </w:r>
      <w:r w:rsidR="00752152" w:rsidRPr="00877A0B">
        <w:rPr>
          <w:rFonts w:ascii="Arial" w:hAnsi="Arial" w:cs="Arial"/>
          <w:lang w:val="fr-FR"/>
        </w:rPr>
        <w:t>i de</w:t>
      </w:r>
      <w:r w:rsidRPr="00877A0B">
        <w:rPr>
          <w:rFonts w:ascii="Arial" w:hAnsi="Arial" w:cs="Arial"/>
          <w:lang w:val="fr-FR"/>
        </w:rPr>
        <w:t xml:space="preserve"> l’application des </w:t>
      </w:r>
      <w:r w:rsidR="0082678D" w:rsidRPr="00877A0B">
        <w:rPr>
          <w:rFonts w:ascii="Arial" w:hAnsi="Arial" w:cs="Arial"/>
          <w:lang w:val="fr-FR"/>
        </w:rPr>
        <w:t>dispositions</w:t>
      </w:r>
      <w:r w:rsidRPr="00877A0B">
        <w:rPr>
          <w:rFonts w:ascii="Arial" w:hAnsi="Arial" w:cs="Arial"/>
          <w:lang w:val="fr-FR"/>
        </w:rPr>
        <w:t xml:space="preserve"> spéciales et du traitement </w:t>
      </w:r>
      <w:r w:rsidR="00752152" w:rsidRPr="00877A0B">
        <w:rPr>
          <w:rFonts w:ascii="Arial" w:hAnsi="Arial" w:cs="Arial"/>
          <w:lang w:val="fr-FR"/>
        </w:rPr>
        <w:t xml:space="preserve">spécial et </w:t>
      </w:r>
      <w:r w:rsidR="000E034A" w:rsidRPr="000E034A">
        <w:rPr>
          <w:rFonts w:ascii="Arial" w:hAnsi="Arial" w:cs="Arial"/>
          <w:lang w:val="fr-FR"/>
        </w:rPr>
        <w:t xml:space="preserve">différencié des accords de l’OMC et de l’impact des accords de l’OMC sur la situation économique et sociale des pays en développement, pour soutenir leur intégration dans le système du commerce multilatéral. </w:t>
      </w:r>
    </w:p>
    <w:p w:rsidR="00C249F5" w:rsidRPr="00877A0B" w:rsidRDefault="000E034A" w:rsidP="00E2315E">
      <w:pPr>
        <w:pStyle w:val="ListParagraph"/>
        <w:numPr>
          <w:ilvl w:val="0"/>
          <w:numId w:val="4"/>
        </w:numPr>
        <w:spacing w:before="100" w:beforeAutospacing="1" w:after="100" w:afterAutospacing="1"/>
        <w:ind w:left="720"/>
        <w:jc w:val="both"/>
        <w:rPr>
          <w:rFonts w:ascii="Arial" w:hAnsi="Arial" w:cs="Arial"/>
          <w:lang w:val="fr-FR"/>
        </w:rPr>
      </w:pPr>
      <w:r w:rsidRPr="000E034A">
        <w:rPr>
          <w:rFonts w:ascii="Arial" w:hAnsi="Arial" w:cs="Arial"/>
          <w:lang w:val="fr-FR"/>
        </w:rPr>
        <w:t>Pour donner mission à l’OMC de conduire un bilan du développement sous les auspices du CCD et de mettre en place un système de surveillance pour examiner toutes les propositions touchant au TSD et leur mise en œuvre ; et</w:t>
      </w:r>
    </w:p>
    <w:p w:rsidR="00C249F5" w:rsidRPr="00877A0B" w:rsidRDefault="000E034A" w:rsidP="00E2315E">
      <w:pPr>
        <w:pStyle w:val="ListParagraph"/>
        <w:numPr>
          <w:ilvl w:val="0"/>
          <w:numId w:val="4"/>
        </w:numPr>
        <w:spacing w:before="100" w:beforeAutospacing="1" w:after="100" w:afterAutospacing="1"/>
        <w:ind w:left="720"/>
        <w:jc w:val="both"/>
        <w:rPr>
          <w:rFonts w:ascii="Arial" w:hAnsi="Arial" w:cs="Arial"/>
          <w:lang w:val="fr-FR"/>
        </w:rPr>
      </w:pPr>
      <w:r w:rsidRPr="000E034A">
        <w:rPr>
          <w:rFonts w:ascii="Arial" w:hAnsi="Arial" w:cs="Arial"/>
          <w:lang w:val="fr-FR"/>
        </w:rPr>
        <w:t xml:space="preserve">Pour examiner les améliorations à apporter dans le soutien au commerce tant dans les programmes bilatéraux que dans les initiatives destinées à soutenir l’intégration régionale. </w:t>
      </w:r>
    </w:p>
    <w:p w:rsidR="00855F64" w:rsidRPr="00877A0B" w:rsidRDefault="000E034A" w:rsidP="00E2315E">
      <w:pPr>
        <w:spacing w:before="100" w:beforeAutospacing="1" w:after="240" w:line="276" w:lineRule="auto"/>
        <w:rPr>
          <w:lang w:val="fr-FR"/>
        </w:rPr>
      </w:pPr>
      <w:r w:rsidRPr="000E034A">
        <w:rPr>
          <w:b/>
          <w:lang w:val="fr-FR"/>
        </w:rPr>
        <w:t xml:space="preserve">Cycle de Doha: </w:t>
      </w:r>
      <w:r w:rsidRPr="000E034A">
        <w:rPr>
          <w:lang w:val="fr-FR"/>
        </w:rPr>
        <w:t xml:space="preserve">Les ministres doivent réaffirmer la nécessité de conclure Doha sur des résultats clairs et concrets centrés sur le développement. De ce point de vue, toute approche nouvelle ou pragmatique pour faire avancer Doha, y compris la « récolte précoce » provisoire ou définitive, ne peut être acceptée que si 1) l’engagement unique n’est pas compromis, 2) les gains pour les pays ACP dans les modalités sont maintenus et les négociations se font sur la base des textes d’Avril 2011, 3) les priorités pour toute « récolte précoce » portent sur des questions clefs pour les PMA et les pays à économie vulnérable, 4) la question du développement est au cœur de ces « récoltes précoces », 5) les décisions pour faire avancer des accords provisoires sont prises multi latéralement, 6) tout résultat, y compris les résultats dits plurilatéraux, dans le cadre de Doha, doit s’appliquer sur la base de la clause de la nation la plus favorisée (NPF) et 7) tous les résultats doivent prendre en compte l’équilibre général global du Cycle de Doha. </w:t>
      </w:r>
    </w:p>
    <w:p w:rsidR="003E7DCA" w:rsidRDefault="000E034A" w:rsidP="003E7DCA">
      <w:pPr>
        <w:pStyle w:val="Heading1"/>
        <w:numPr>
          <w:ilvl w:val="0"/>
          <w:numId w:val="7"/>
        </w:numPr>
        <w:spacing w:line="276" w:lineRule="auto"/>
        <w:ind w:left="450" w:hanging="450"/>
        <w:rPr>
          <w:lang w:val="fr-FR"/>
        </w:rPr>
      </w:pPr>
      <w:bookmarkStart w:id="19" w:name="_Toc309642159"/>
      <w:r w:rsidRPr="000E034A">
        <w:rPr>
          <w:lang w:val="fr-FR"/>
        </w:rPr>
        <w:lastRenderedPageBreak/>
        <w:t xml:space="preserve">DECISION </w:t>
      </w:r>
      <w:r w:rsidR="003E7DCA">
        <w:rPr>
          <w:lang w:val="fr-FR"/>
        </w:rPr>
        <w:t xml:space="preserve">ET ORIENTATIONS POLITIQUES QUI ONT ETE PROPOSEES OU SUPPORTEES PAR LES </w:t>
      </w:r>
      <w:r w:rsidRPr="000E034A">
        <w:rPr>
          <w:lang w:val="fr-FR"/>
        </w:rPr>
        <w:t>PAYS ACP</w:t>
      </w:r>
      <w:bookmarkEnd w:id="19"/>
      <w:r w:rsidRPr="000E034A">
        <w:rPr>
          <w:lang w:val="fr-FR"/>
        </w:rPr>
        <w:t xml:space="preserve"> </w:t>
      </w:r>
    </w:p>
    <w:p w:rsidR="003E7DCA" w:rsidRPr="003E7DCA" w:rsidRDefault="003E7DCA" w:rsidP="00072E87">
      <w:pPr>
        <w:spacing w:line="276" w:lineRule="auto"/>
        <w:rPr>
          <w:lang w:val="fr-FR"/>
        </w:rPr>
      </w:pPr>
      <w:r>
        <w:rPr>
          <w:lang w:val="fr-FR"/>
        </w:rPr>
        <w:t xml:space="preserve">Les pays </w:t>
      </w:r>
      <w:r w:rsidRPr="003E7DCA">
        <w:rPr>
          <w:lang w:val="fr-FR"/>
        </w:rPr>
        <w:t xml:space="preserve">ACP </w:t>
      </w:r>
      <w:r>
        <w:rPr>
          <w:lang w:val="fr-FR"/>
        </w:rPr>
        <w:t>ont</w:t>
      </w:r>
      <w:r w:rsidRPr="003E7DCA">
        <w:rPr>
          <w:lang w:val="fr-FR"/>
        </w:rPr>
        <w:t xml:space="preserve"> préparé un certain nombre de propositions visant soit une décision ou </w:t>
      </w:r>
      <w:r>
        <w:rPr>
          <w:lang w:val="fr-FR"/>
        </w:rPr>
        <w:t xml:space="preserve">une </w:t>
      </w:r>
      <w:r w:rsidRPr="003E7DCA">
        <w:rPr>
          <w:lang w:val="fr-FR"/>
        </w:rPr>
        <w:t>orientation politique et ont expressément soutenu d'autres propositions du groupe des PMA et du G</w:t>
      </w:r>
      <w:r>
        <w:rPr>
          <w:lang w:val="fr-FR"/>
        </w:rPr>
        <w:t>roupe africain. Dans l'esprit de</w:t>
      </w:r>
      <w:r w:rsidRPr="003E7DCA">
        <w:rPr>
          <w:lang w:val="fr-FR"/>
        </w:rPr>
        <w:t xml:space="preserve"> coordination et </w:t>
      </w:r>
      <w:r>
        <w:rPr>
          <w:lang w:val="fr-FR"/>
        </w:rPr>
        <w:t>d’</w:t>
      </w:r>
      <w:r w:rsidRPr="003E7DCA">
        <w:rPr>
          <w:lang w:val="fr-FR"/>
        </w:rPr>
        <w:t xml:space="preserve">alignement </w:t>
      </w:r>
      <w:r>
        <w:rPr>
          <w:lang w:val="fr-FR"/>
        </w:rPr>
        <w:t xml:space="preserve">du </w:t>
      </w:r>
      <w:r w:rsidRPr="003E7DCA">
        <w:rPr>
          <w:lang w:val="fr-FR"/>
        </w:rPr>
        <w:t xml:space="preserve">G90, le coordonnateur des pays ACP a obtenu un consensus au sein du G90 pour consolider et soutenir </w:t>
      </w:r>
      <w:r>
        <w:rPr>
          <w:lang w:val="fr-FR"/>
        </w:rPr>
        <w:t>chacune d</w:t>
      </w:r>
      <w:r w:rsidRPr="003E7DCA">
        <w:rPr>
          <w:lang w:val="fr-FR"/>
        </w:rPr>
        <w:t xml:space="preserve">es </w:t>
      </w:r>
      <w:r>
        <w:rPr>
          <w:lang w:val="fr-FR"/>
        </w:rPr>
        <w:t xml:space="preserve">autres </w:t>
      </w:r>
      <w:r w:rsidRPr="003E7DCA">
        <w:rPr>
          <w:lang w:val="fr-FR"/>
        </w:rPr>
        <w:t>propositions. Le</w:t>
      </w:r>
      <w:r>
        <w:rPr>
          <w:lang w:val="fr-FR"/>
        </w:rPr>
        <w:t>s points</w:t>
      </w:r>
      <w:r w:rsidRPr="003E7DCA">
        <w:rPr>
          <w:lang w:val="fr-FR"/>
        </w:rPr>
        <w:t xml:space="preserve"> ci-dessous décri</w:t>
      </w:r>
      <w:r>
        <w:rPr>
          <w:lang w:val="fr-FR"/>
        </w:rPr>
        <w:t>ven</w:t>
      </w:r>
      <w:r w:rsidRPr="003E7DCA">
        <w:rPr>
          <w:lang w:val="fr-FR"/>
        </w:rPr>
        <w:t xml:space="preserve">t les propositions qui ont été </w:t>
      </w:r>
      <w:r w:rsidR="008C6A89">
        <w:rPr>
          <w:lang w:val="fr-FR"/>
        </w:rPr>
        <w:t>sollicit</w:t>
      </w:r>
      <w:r w:rsidRPr="003E7DCA">
        <w:rPr>
          <w:lang w:val="fr-FR"/>
        </w:rPr>
        <w:t>ées. Toutefois, en raison soit de la réticence de certains membres</w:t>
      </w:r>
      <w:r w:rsidR="002403ED">
        <w:rPr>
          <w:lang w:val="fr-FR"/>
        </w:rPr>
        <w:t>, soit</w:t>
      </w:r>
      <w:r w:rsidRPr="003E7DCA">
        <w:rPr>
          <w:lang w:val="fr-FR"/>
        </w:rPr>
        <w:t xml:space="preserve"> </w:t>
      </w:r>
      <w:r w:rsidR="002403ED">
        <w:rPr>
          <w:lang w:val="fr-FR"/>
        </w:rPr>
        <w:t>d</w:t>
      </w:r>
      <w:r w:rsidRPr="003E7DCA">
        <w:rPr>
          <w:lang w:val="fr-FR"/>
        </w:rPr>
        <w:t>es difficultés</w:t>
      </w:r>
      <w:r w:rsidR="002403ED">
        <w:rPr>
          <w:lang w:val="fr-FR"/>
        </w:rPr>
        <w:t xml:space="preserve"> du</w:t>
      </w:r>
      <w:r w:rsidRPr="003E7DCA">
        <w:rPr>
          <w:lang w:val="fr-FR"/>
        </w:rPr>
        <w:t xml:space="preserve"> processus, aucune des propositions </w:t>
      </w:r>
      <w:r w:rsidR="002403ED">
        <w:rPr>
          <w:lang w:val="fr-FR"/>
        </w:rPr>
        <w:t>n’est parvenue</w:t>
      </w:r>
      <w:r w:rsidRPr="003E7DCA">
        <w:rPr>
          <w:lang w:val="fr-FR"/>
        </w:rPr>
        <w:t xml:space="preserve"> à un consensus </w:t>
      </w:r>
      <w:r w:rsidR="002403ED">
        <w:rPr>
          <w:lang w:val="fr-FR"/>
        </w:rPr>
        <w:t>pour</w:t>
      </w:r>
      <w:r w:rsidRPr="003E7DCA">
        <w:rPr>
          <w:lang w:val="fr-FR"/>
        </w:rPr>
        <w:t xml:space="preserve"> cristalliser les décisions. C'est aussi le cas pour les </w:t>
      </w:r>
      <w:r w:rsidR="002403ED">
        <w:rPr>
          <w:lang w:val="fr-FR"/>
        </w:rPr>
        <w:t>non-</w:t>
      </w:r>
      <w:r w:rsidRPr="003E7DCA">
        <w:rPr>
          <w:lang w:val="fr-FR"/>
        </w:rPr>
        <w:t xml:space="preserve">membres </w:t>
      </w:r>
      <w:r w:rsidR="002403ED">
        <w:rPr>
          <w:lang w:val="fr-FR"/>
        </w:rPr>
        <w:t xml:space="preserve">du </w:t>
      </w:r>
      <w:r w:rsidRPr="003E7DCA">
        <w:rPr>
          <w:lang w:val="fr-FR"/>
        </w:rPr>
        <w:t xml:space="preserve">G90 et </w:t>
      </w:r>
      <w:r w:rsidR="002403ED">
        <w:rPr>
          <w:lang w:val="fr-FR"/>
        </w:rPr>
        <w:t xml:space="preserve">les Membres </w:t>
      </w:r>
      <w:r w:rsidRPr="003E7DCA">
        <w:rPr>
          <w:lang w:val="fr-FR"/>
        </w:rPr>
        <w:t>développés. Cependant, le coordonnateur a persisté avec certain</w:t>
      </w:r>
      <w:r w:rsidR="002403ED">
        <w:rPr>
          <w:lang w:val="fr-FR"/>
        </w:rPr>
        <w:t>e</w:t>
      </w:r>
      <w:r w:rsidRPr="003E7DCA">
        <w:rPr>
          <w:lang w:val="fr-FR"/>
        </w:rPr>
        <w:t xml:space="preserve">s des </w:t>
      </w:r>
      <w:r w:rsidR="002403ED" w:rsidRPr="003E7DCA">
        <w:rPr>
          <w:lang w:val="fr-FR"/>
        </w:rPr>
        <w:t xml:space="preserve">propositions </w:t>
      </w:r>
      <w:r w:rsidR="002403ED">
        <w:rPr>
          <w:lang w:val="fr-FR"/>
        </w:rPr>
        <w:t xml:space="preserve">des pays </w:t>
      </w:r>
      <w:r w:rsidRPr="003E7DCA">
        <w:rPr>
          <w:lang w:val="fr-FR"/>
        </w:rPr>
        <w:t xml:space="preserve">ACP/G90 en consultation avec d'autres </w:t>
      </w:r>
      <w:r w:rsidR="002403ED">
        <w:rPr>
          <w:lang w:val="fr-FR"/>
        </w:rPr>
        <w:t>M</w:t>
      </w:r>
      <w:r w:rsidRPr="003E7DCA">
        <w:rPr>
          <w:lang w:val="fr-FR"/>
        </w:rPr>
        <w:t xml:space="preserve">embres et le </w:t>
      </w:r>
      <w:r w:rsidR="002403ED">
        <w:rPr>
          <w:lang w:val="fr-FR"/>
        </w:rPr>
        <w:t>P</w:t>
      </w:r>
      <w:r w:rsidRPr="003E7DCA">
        <w:rPr>
          <w:lang w:val="fr-FR"/>
        </w:rPr>
        <w:t>résident du C</w:t>
      </w:r>
      <w:r w:rsidR="000B3D95">
        <w:rPr>
          <w:lang w:val="fr-FR"/>
        </w:rPr>
        <w:t>G</w:t>
      </w:r>
      <w:r w:rsidRPr="003E7DCA">
        <w:rPr>
          <w:lang w:val="fr-FR"/>
        </w:rPr>
        <w:t xml:space="preserve">. Par conséquent, les propositions des pays ACP, </w:t>
      </w:r>
      <w:r w:rsidR="00FA11FC">
        <w:rPr>
          <w:lang w:val="fr-FR"/>
        </w:rPr>
        <w:t>dans l'examen du</w:t>
      </w:r>
      <w:r w:rsidRPr="003E7DCA">
        <w:rPr>
          <w:lang w:val="fr-FR"/>
        </w:rPr>
        <w:t xml:space="preserve"> développement</w:t>
      </w:r>
      <w:r w:rsidR="00FA11FC" w:rsidRPr="00FA11FC">
        <w:rPr>
          <w:lang w:val="fr-FR"/>
        </w:rPr>
        <w:t xml:space="preserve"> </w:t>
      </w:r>
      <w:r w:rsidR="00FA11FC">
        <w:rPr>
          <w:lang w:val="fr-FR"/>
        </w:rPr>
        <w:t>particulier</w:t>
      </w:r>
      <w:r w:rsidRPr="003E7DCA">
        <w:rPr>
          <w:lang w:val="fr-FR"/>
        </w:rPr>
        <w:t xml:space="preserve">, </w:t>
      </w:r>
      <w:r w:rsidR="00FA11FC">
        <w:rPr>
          <w:lang w:val="fr-FR"/>
        </w:rPr>
        <w:t xml:space="preserve">dans </w:t>
      </w:r>
      <w:r w:rsidRPr="003E7DCA">
        <w:rPr>
          <w:lang w:val="fr-FR"/>
        </w:rPr>
        <w:t xml:space="preserve">un traitement spécial et différencié (TSD), et le mécanisme de surveillance sont actuellement en cours d'examen dans les consultations du </w:t>
      </w:r>
      <w:r w:rsidR="00674535">
        <w:rPr>
          <w:lang w:val="fr-FR"/>
        </w:rPr>
        <w:t>P</w:t>
      </w:r>
      <w:r w:rsidRPr="003E7DCA">
        <w:rPr>
          <w:lang w:val="fr-FR"/>
        </w:rPr>
        <w:t>résident du C</w:t>
      </w:r>
      <w:r w:rsidR="000B3D95">
        <w:rPr>
          <w:lang w:val="fr-FR"/>
        </w:rPr>
        <w:t>G</w:t>
      </w:r>
      <w:r w:rsidRPr="003E7DCA">
        <w:rPr>
          <w:lang w:val="fr-FR"/>
        </w:rPr>
        <w:t xml:space="preserve"> </w:t>
      </w:r>
      <w:r w:rsidR="00674535">
        <w:rPr>
          <w:lang w:val="fr-FR"/>
        </w:rPr>
        <w:t>pour</w:t>
      </w:r>
      <w:r w:rsidRPr="003E7DCA">
        <w:rPr>
          <w:lang w:val="fr-FR"/>
        </w:rPr>
        <w:t xml:space="preserve"> développer des éléments communs </w:t>
      </w:r>
      <w:r w:rsidR="00674535">
        <w:rPr>
          <w:lang w:val="fr-FR"/>
        </w:rPr>
        <w:t>pour l</w:t>
      </w:r>
      <w:r w:rsidRPr="003E7DCA">
        <w:rPr>
          <w:lang w:val="fr-FR"/>
        </w:rPr>
        <w:t>'orientation politique.</w:t>
      </w:r>
    </w:p>
    <w:p w:rsidR="000D2C65" w:rsidRPr="00877A0B" w:rsidRDefault="000D2C65" w:rsidP="00E2315E">
      <w:pPr>
        <w:pStyle w:val="ListParagraph"/>
        <w:keepNext/>
        <w:keepLines/>
        <w:numPr>
          <w:ilvl w:val="0"/>
          <w:numId w:val="8"/>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20" w:name="_Toc307233179"/>
      <w:bookmarkStart w:id="21" w:name="_Toc307233869"/>
      <w:bookmarkStart w:id="22" w:name="_Toc307237545"/>
      <w:bookmarkStart w:id="23" w:name="_Toc307243682"/>
      <w:bookmarkStart w:id="24" w:name="_Toc307228494"/>
      <w:bookmarkStart w:id="25" w:name="_Toc307244229"/>
      <w:bookmarkStart w:id="26" w:name="_Toc307251757"/>
      <w:bookmarkStart w:id="27" w:name="_Toc307783528"/>
      <w:bookmarkStart w:id="28" w:name="_Toc307784854"/>
      <w:bookmarkStart w:id="29" w:name="_Toc307825526"/>
      <w:bookmarkStart w:id="30" w:name="_Toc307868795"/>
      <w:bookmarkStart w:id="31" w:name="_Toc307868930"/>
      <w:bookmarkStart w:id="32" w:name="_Toc307869113"/>
      <w:bookmarkStart w:id="33" w:name="_Toc307869529"/>
      <w:bookmarkStart w:id="34" w:name="_Toc307870147"/>
      <w:bookmarkStart w:id="35" w:name="_Toc307870676"/>
      <w:bookmarkStart w:id="36" w:name="_Toc307909937"/>
      <w:bookmarkStart w:id="37" w:name="_Toc308131396"/>
      <w:bookmarkStart w:id="38" w:name="_Toc308132016"/>
      <w:bookmarkStart w:id="39" w:name="_Toc308132180"/>
      <w:bookmarkStart w:id="40" w:name="_Toc308135670"/>
      <w:bookmarkStart w:id="41" w:name="_Toc308136285"/>
      <w:bookmarkStart w:id="42" w:name="_Toc308136502"/>
      <w:bookmarkStart w:id="43" w:name="_Toc308182760"/>
      <w:bookmarkStart w:id="44" w:name="_Toc308182921"/>
      <w:bookmarkStart w:id="45" w:name="_Toc308183218"/>
      <w:bookmarkStart w:id="46" w:name="_Toc308218860"/>
      <w:bookmarkStart w:id="47" w:name="_Toc308432580"/>
      <w:bookmarkStart w:id="48" w:name="_Toc309381618"/>
      <w:bookmarkStart w:id="49" w:name="_Toc309381716"/>
      <w:bookmarkStart w:id="50" w:name="_Toc30964216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D2C65" w:rsidRPr="00877A0B" w:rsidRDefault="000D2C65" w:rsidP="00E2315E">
      <w:pPr>
        <w:pStyle w:val="ListParagraph"/>
        <w:keepNext/>
        <w:keepLines/>
        <w:numPr>
          <w:ilvl w:val="0"/>
          <w:numId w:val="8"/>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51" w:name="_Toc307233180"/>
      <w:bookmarkStart w:id="52" w:name="_Toc307233870"/>
      <w:bookmarkStart w:id="53" w:name="_Toc307237546"/>
      <w:bookmarkStart w:id="54" w:name="_Toc307243683"/>
      <w:bookmarkStart w:id="55" w:name="_Toc307228495"/>
      <w:bookmarkStart w:id="56" w:name="_Toc307244230"/>
      <w:bookmarkStart w:id="57" w:name="_Toc307251758"/>
      <w:bookmarkStart w:id="58" w:name="_Toc307783529"/>
      <w:bookmarkStart w:id="59" w:name="_Toc307784855"/>
      <w:bookmarkStart w:id="60" w:name="_Toc307825527"/>
      <w:bookmarkStart w:id="61" w:name="_Toc307868796"/>
      <w:bookmarkStart w:id="62" w:name="_Toc307868931"/>
      <w:bookmarkStart w:id="63" w:name="_Toc307869114"/>
      <w:bookmarkStart w:id="64" w:name="_Toc307869530"/>
      <w:bookmarkStart w:id="65" w:name="_Toc307870148"/>
      <w:bookmarkStart w:id="66" w:name="_Toc307870677"/>
      <w:bookmarkStart w:id="67" w:name="_Toc307909938"/>
      <w:bookmarkStart w:id="68" w:name="_Toc308131397"/>
      <w:bookmarkStart w:id="69" w:name="_Toc308132017"/>
      <w:bookmarkStart w:id="70" w:name="_Toc308132181"/>
      <w:bookmarkStart w:id="71" w:name="_Toc308135671"/>
      <w:bookmarkStart w:id="72" w:name="_Toc308136286"/>
      <w:bookmarkStart w:id="73" w:name="_Toc308136503"/>
      <w:bookmarkStart w:id="74" w:name="_Toc308182761"/>
      <w:bookmarkStart w:id="75" w:name="_Toc308182922"/>
      <w:bookmarkStart w:id="76" w:name="_Toc308183219"/>
      <w:bookmarkStart w:id="77" w:name="_Toc308218861"/>
      <w:bookmarkStart w:id="78" w:name="_Toc308432581"/>
      <w:bookmarkStart w:id="79" w:name="_Toc309381619"/>
      <w:bookmarkStart w:id="80" w:name="_Toc309381717"/>
      <w:bookmarkStart w:id="81" w:name="_Toc30964216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0D2C65" w:rsidRPr="00877A0B" w:rsidRDefault="000D2C65" w:rsidP="00E2315E">
      <w:pPr>
        <w:pStyle w:val="ListParagraph"/>
        <w:keepNext/>
        <w:keepLines/>
        <w:numPr>
          <w:ilvl w:val="0"/>
          <w:numId w:val="8"/>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82" w:name="_Toc307233181"/>
      <w:bookmarkStart w:id="83" w:name="_Toc307233871"/>
      <w:bookmarkStart w:id="84" w:name="_Toc307237547"/>
      <w:bookmarkStart w:id="85" w:name="_Toc307243684"/>
      <w:bookmarkStart w:id="86" w:name="_Toc307228496"/>
      <w:bookmarkStart w:id="87" w:name="_Toc307244231"/>
      <w:bookmarkStart w:id="88" w:name="_Toc307251759"/>
      <w:bookmarkStart w:id="89" w:name="_Toc307783530"/>
      <w:bookmarkStart w:id="90" w:name="_Toc307784856"/>
      <w:bookmarkStart w:id="91" w:name="_Toc307825528"/>
      <w:bookmarkStart w:id="92" w:name="_Toc307868797"/>
      <w:bookmarkStart w:id="93" w:name="_Toc307868932"/>
      <w:bookmarkStart w:id="94" w:name="_Toc307869115"/>
      <w:bookmarkStart w:id="95" w:name="_Toc307869531"/>
      <w:bookmarkStart w:id="96" w:name="_Toc307870149"/>
      <w:bookmarkStart w:id="97" w:name="_Toc307870678"/>
      <w:bookmarkStart w:id="98" w:name="_Toc307909939"/>
      <w:bookmarkStart w:id="99" w:name="_Toc308131398"/>
      <w:bookmarkStart w:id="100" w:name="_Toc308132018"/>
      <w:bookmarkStart w:id="101" w:name="_Toc308132182"/>
      <w:bookmarkStart w:id="102" w:name="_Toc308135672"/>
      <w:bookmarkStart w:id="103" w:name="_Toc308136287"/>
      <w:bookmarkStart w:id="104" w:name="_Toc308136504"/>
      <w:bookmarkStart w:id="105" w:name="_Toc308182762"/>
      <w:bookmarkStart w:id="106" w:name="_Toc308182923"/>
      <w:bookmarkStart w:id="107" w:name="_Toc308183220"/>
      <w:bookmarkStart w:id="108" w:name="_Toc308218862"/>
      <w:bookmarkStart w:id="109" w:name="_Toc308432582"/>
      <w:bookmarkStart w:id="110" w:name="_Toc309381620"/>
      <w:bookmarkStart w:id="111" w:name="_Toc309381718"/>
      <w:bookmarkStart w:id="112" w:name="_Toc30964216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D2C65" w:rsidRPr="00877A0B" w:rsidRDefault="000D2C65" w:rsidP="00E2315E">
      <w:pPr>
        <w:pStyle w:val="ListParagraph"/>
        <w:keepNext/>
        <w:keepLines/>
        <w:numPr>
          <w:ilvl w:val="0"/>
          <w:numId w:val="8"/>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113" w:name="_Toc307233182"/>
      <w:bookmarkStart w:id="114" w:name="_Toc307233872"/>
      <w:bookmarkStart w:id="115" w:name="_Toc307237548"/>
      <w:bookmarkStart w:id="116" w:name="_Toc307243685"/>
      <w:bookmarkStart w:id="117" w:name="_Toc307228497"/>
      <w:bookmarkStart w:id="118" w:name="_Toc307244232"/>
      <w:bookmarkStart w:id="119" w:name="_Toc307251760"/>
      <w:bookmarkStart w:id="120" w:name="_Toc307783531"/>
      <w:bookmarkStart w:id="121" w:name="_Toc307784857"/>
      <w:bookmarkStart w:id="122" w:name="_Toc307825529"/>
      <w:bookmarkStart w:id="123" w:name="_Toc307868798"/>
      <w:bookmarkStart w:id="124" w:name="_Toc307868933"/>
      <w:bookmarkStart w:id="125" w:name="_Toc307869116"/>
      <w:bookmarkStart w:id="126" w:name="_Toc307869532"/>
      <w:bookmarkStart w:id="127" w:name="_Toc307870150"/>
      <w:bookmarkStart w:id="128" w:name="_Toc307870679"/>
      <w:bookmarkStart w:id="129" w:name="_Toc307909940"/>
      <w:bookmarkStart w:id="130" w:name="_Toc308131399"/>
      <w:bookmarkStart w:id="131" w:name="_Toc308132019"/>
      <w:bookmarkStart w:id="132" w:name="_Toc308132183"/>
      <w:bookmarkStart w:id="133" w:name="_Toc308135673"/>
      <w:bookmarkStart w:id="134" w:name="_Toc308136288"/>
      <w:bookmarkStart w:id="135" w:name="_Toc308136505"/>
      <w:bookmarkStart w:id="136" w:name="_Toc308182763"/>
      <w:bookmarkStart w:id="137" w:name="_Toc308182924"/>
      <w:bookmarkStart w:id="138" w:name="_Toc308183221"/>
      <w:bookmarkStart w:id="139" w:name="_Toc308218863"/>
      <w:bookmarkStart w:id="140" w:name="_Toc308432583"/>
      <w:bookmarkStart w:id="141" w:name="_Toc309381621"/>
      <w:bookmarkStart w:id="142" w:name="_Toc309381719"/>
      <w:bookmarkStart w:id="143" w:name="_Toc30964216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0D2C65" w:rsidRPr="00877A0B" w:rsidRDefault="000D2C65" w:rsidP="00E2315E">
      <w:pPr>
        <w:pStyle w:val="ListParagraph"/>
        <w:keepNext/>
        <w:keepLines/>
        <w:numPr>
          <w:ilvl w:val="0"/>
          <w:numId w:val="8"/>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144" w:name="_Toc307233183"/>
      <w:bookmarkStart w:id="145" w:name="_Toc307233873"/>
      <w:bookmarkStart w:id="146" w:name="_Toc307237549"/>
      <w:bookmarkStart w:id="147" w:name="_Toc307243686"/>
      <w:bookmarkStart w:id="148" w:name="_Toc307228498"/>
      <w:bookmarkStart w:id="149" w:name="_Toc307244233"/>
      <w:bookmarkStart w:id="150" w:name="_Toc307251761"/>
      <w:bookmarkStart w:id="151" w:name="_Toc307783532"/>
      <w:bookmarkStart w:id="152" w:name="_Toc307784858"/>
      <w:bookmarkStart w:id="153" w:name="_Toc307825530"/>
      <w:bookmarkStart w:id="154" w:name="_Toc307868799"/>
      <w:bookmarkStart w:id="155" w:name="_Toc307868934"/>
      <w:bookmarkStart w:id="156" w:name="_Toc307869117"/>
      <w:bookmarkStart w:id="157" w:name="_Toc307869533"/>
      <w:bookmarkStart w:id="158" w:name="_Toc307870151"/>
      <w:bookmarkStart w:id="159" w:name="_Toc307870680"/>
      <w:bookmarkStart w:id="160" w:name="_Toc307909941"/>
      <w:bookmarkStart w:id="161" w:name="_Toc308131400"/>
      <w:bookmarkStart w:id="162" w:name="_Toc308132020"/>
      <w:bookmarkStart w:id="163" w:name="_Toc308132184"/>
      <w:bookmarkStart w:id="164" w:name="_Toc308135674"/>
      <w:bookmarkStart w:id="165" w:name="_Toc308136289"/>
      <w:bookmarkStart w:id="166" w:name="_Toc308136506"/>
      <w:bookmarkStart w:id="167" w:name="_Toc308182764"/>
      <w:bookmarkStart w:id="168" w:name="_Toc308182925"/>
      <w:bookmarkStart w:id="169" w:name="_Toc308183222"/>
      <w:bookmarkStart w:id="170" w:name="_Toc308218864"/>
      <w:bookmarkStart w:id="171" w:name="_Toc308432584"/>
      <w:bookmarkStart w:id="172" w:name="_Toc309381622"/>
      <w:bookmarkStart w:id="173" w:name="_Toc309381720"/>
      <w:bookmarkStart w:id="174" w:name="_Toc30964216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491273" w:rsidRPr="00877A0B" w:rsidRDefault="000E034A" w:rsidP="00E2315E">
      <w:pPr>
        <w:pStyle w:val="Heading2"/>
        <w:numPr>
          <w:ilvl w:val="1"/>
          <w:numId w:val="8"/>
        </w:numPr>
        <w:spacing w:after="120" w:line="276" w:lineRule="auto"/>
        <w:ind w:left="446"/>
        <w:rPr>
          <w:lang w:val="fr-FR"/>
        </w:rPr>
      </w:pPr>
      <w:bookmarkStart w:id="175" w:name="_Toc309642165"/>
      <w:r w:rsidRPr="000E034A">
        <w:rPr>
          <w:lang w:val="fr-FR"/>
        </w:rPr>
        <w:t>Décision concernant le Bilan du Développement</w:t>
      </w:r>
      <w:bookmarkEnd w:id="175"/>
      <w:r w:rsidRPr="000E034A">
        <w:rPr>
          <w:lang w:val="fr-FR"/>
        </w:rPr>
        <w:t xml:space="preserve"> </w:t>
      </w:r>
    </w:p>
    <w:p w:rsidR="00420F6A" w:rsidRPr="00877A0B" w:rsidRDefault="000E034A" w:rsidP="00E2315E">
      <w:pPr>
        <w:spacing w:before="0" w:after="100" w:afterAutospacing="1" w:line="276" w:lineRule="auto"/>
        <w:rPr>
          <w:lang w:val="fr-FR"/>
        </w:rPr>
      </w:pPr>
      <w:r w:rsidRPr="000E034A">
        <w:rPr>
          <w:lang w:val="fr-FR"/>
        </w:rPr>
        <w:t>Les pays ACP et les autres pays en développement sont arrivés à la conclusion que, 10 ans après le lancement de Doha, les pays en développement en général et les pays membres les plus pauvres et les plus vulnérables en particulier, n’ont toujours pas perçu les dividendes escomptés en matière de développement. Avec la proposition des pays ACP de renforcer le rôle du Comité Commerce et Développement (CCD) les pays ACP proposent que les ministres donnent mission au CCD de faire un Bilan du Développement.</w:t>
      </w:r>
    </w:p>
    <w:p w:rsidR="00A91022" w:rsidRPr="00877A0B" w:rsidRDefault="000E034A" w:rsidP="00E2315E">
      <w:pPr>
        <w:spacing w:before="100" w:beforeAutospacing="1" w:after="100" w:afterAutospacing="1" w:line="276" w:lineRule="auto"/>
        <w:rPr>
          <w:lang w:val="fr-FR"/>
        </w:rPr>
      </w:pPr>
      <w:r w:rsidRPr="000E034A">
        <w:rPr>
          <w:lang w:val="fr-FR"/>
        </w:rPr>
        <w:t>Ce bilan pourrait comprendre (i) une étude d’impact de l’OMC sur le développement des pays en développement et (ii) l’analyse de l’impact des programmes de formation de l’OMC sur la capacité des pays en développement à négocier et à appliquer les accords commerciaux. Le Bilan pourrait mettre en lumière la valeur ajoutée d’une assistance plus verticale portant sur des accords spécifiques et ciblée vers les responsables postés dans les capitales et chargés de mettre en œuvre ces accords tels que, par exemple, les règles anti dumping et les mesures compensatoires, les valeurs en douane, les</w:t>
      </w:r>
      <w:r w:rsidR="00E2315E">
        <w:rPr>
          <w:lang w:val="fr-FR"/>
        </w:rPr>
        <w:t xml:space="preserve"> </w:t>
      </w:r>
      <w:r w:rsidRPr="000E034A">
        <w:rPr>
          <w:lang w:val="fr-FR"/>
        </w:rPr>
        <w:t>barrières techniques au commerce (BTC), les mesures sanitaires et phytosanitaires (SPS), les droits de propriété intellectuelle liés au commerce (ADPIC) et autres.</w:t>
      </w:r>
    </w:p>
    <w:p w:rsidR="00A91022" w:rsidRPr="00877A0B" w:rsidRDefault="000E034A" w:rsidP="00E2315E">
      <w:pPr>
        <w:spacing w:before="100" w:beforeAutospacing="1" w:after="100" w:afterAutospacing="1" w:line="276" w:lineRule="auto"/>
        <w:rPr>
          <w:lang w:val="fr-FR"/>
        </w:rPr>
      </w:pPr>
      <w:r w:rsidRPr="000E034A">
        <w:rPr>
          <w:lang w:val="fr-FR"/>
        </w:rPr>
        <w:t xml:space="preserve">Ce bilan serait conduit sous les auspices du Comité ‘Commerce et Développement’ (CCD) qui a déjà mandat pour suivre l’application des accords du Cycle de </w:t>
      </w:r>
      <w:r w:rsidR="00934CE1" w:rsidRPr="000E034A">
        <w:rPr>
          <w:lang w:val="fr-FR"/>
        </w:rPr>
        <w:t>l’Uruguay</w:t>
      </w:r>
      <w:r w:rsidRPr="000E034A">
        <w:rPr>
          <w:lang w:val="fr-FR"/>
        </w:rPr>
        <w:t xml:space="preserve"> et leur mise en œuvre dans les pays en développement et pour </w:t>
      </w:r>
      <w:r w:rsidR="009242C4">
        <w:rPr>
          <w:lang w:val="fr-FR"/>
        </w:rPr>
        <w:t>suivre</w:t>
      </w:r>
      <w:r w:rsidR="009242C4" w:rsidRPr="000E034A">
        <w:rPr>
          <w:lang w:val="fr-FR"/>
        </w:rPr>
        <w:t xml:space="preserve"> </w:t>
      </w:r>
      <w:r w:rsidRPr="000E034A">
        <w:rPr>
          <w:lang w:val="fr-FR"/>
        </w:rPr>
        <w:t>la coopération technique qui y est liée. Les résultats de ce bilan seraient à soumettre à la considération de la 9</w:t>
      </w:r>
      <w:r w:rsidRPr="000E034A">
        <w:rPr>
          <w:vertAlign w:val="superscript"/>
          <w:lang w:val="fr-FR"/>
        </w:rPr>
        <w:t>ème</w:t>
      </w:r>
      <w:r w:rsidRPr="000E034A">
        <w:rPr>
          <w:lang w:val="fr-FR"/>
        </w:rPr>
        <w:t xml:space="preserve"> Conférence Ministérielle (CM9) de l’OMC. </w:t>
      </w:r>
      <w:r w:rsidR="00F243C8" w:rsidRPr="00F243C8">
        <w:rPr>
          <w:lang w:val="fr-FR"/>
        </w:rPr>
        <w:t xml:space="preserve">Cette proposition est actuellement en discussion dans le processus du </w:t>
      </w:r>
      <w:r w:rsidR="00F243C8">
        <w:rPr>
          <w:lang w:val="fr-FR"/>
        </w:rPr>
        <w:t>P</w:t>
      </w:r>
      <w:r w:rsidR="00F243C8" w:rsidRPr="00F243C8">
        <w:rPr>
          <w:lang w:val="fr-FR"/>
        </w:rPr>
        <w:t xml:space="preserve">résident du Conseil </w:t>
      </w:r>
      <w:r w:rsidR="00F243C8">
        <w:rPr>
          <w:lang w:val="fr-FR"/>
        </w:rPr>
        <w:t>G</w:t>
      </w:r>
      <w:r w:rsidR="00F243C8" w:rsidRPr="00F243C8">
        <w:rPr>
          <w:lang w:val="fr-FR"/>
        </w:rPr>
        <w:t>énéral pour l'orientation politique.</w:t>
      </w:r>
    </w:p>
    <w:p w:rsidR="00F0362A" w:rsidRPr="00877A0B" w:rsidRDefault="00F243C8" w:rsidP="00072E87">
      <w:pPr>
        <w:pStyle w:val="Heading2"/>
        <w:numPr>
          <w:ilvl w:val="1"/>
          <w:numId w:val="8"/>
        </w:numPr>
        <w:spacing w:after="120" w:line="276" w:lineRule="auto"/>
        <w:ind w:left="446"/>
        <w:rPr>
          <w:lang w:val="fr-FR"/>
        </w:rPr>
      </w:pPr>
      <w:bookmarkStart w:id="176" w:name="_Toc309642166"/>
      <w:r>
        <w:rPr>
          <w:lang w:val="fr-FR"/>
        </w:rPr>
        <w:t>Orientation</w:t>
      </w:r>
      <w:r w:rsidRPr="000E034A">
        <w:rPr>
          <w:lang w:val="fr-FR"/>
        </w:rPr>
        <w:t xml:space="preserve"> </w:t>
      </w:r>
      <w:r w:rsidR="000E034A" w:rsidRPr="000E034A">
        <w:rPr>
          <w:lang w:val="fr-FR"/>
        </w:rPr>
        <w:t>politique sur l’Aide au commerce</w:t>
      </w:r>
      <w:bookmarkEnd w:id="176"/>
      <w:r w:rsidR="000E034A" w:rsidRPr="000E034A">
        <w:rPr>
          <w:lang w:val="fr-FR"/>
        </w:rPr>
        <w:t xml:space="preserve"> </w:t>
      </w:r>
    </w:p>
    <w:p w:rsidR="00072E87" w:rsidRDefault="000E034A" w:rsidP="00072E87">
      <w:pPr>
        <w:pStyle w:val="ListBullet"/>
        <w:numPr>
          <w:ilvl w:val="0"/>
          <w:numId w:val="0"/>
        </w:numPr>
        <w:spacing w:before="0" w:after="0"/>
        <w:jc w:val="both"/>
        <w:rPr>
          <w:rFonts w:ascii="Arial" w:eastAsia="Times New Roman" w:hAnsi="Arial" w:cs="Arial"/>
          <w:szCs w:val="24"/>
          <w:lang w:val="fr-FR"/>
        </w:rPr>
      </w:pPr>
      <w:r w:rsidRPr="00072E87">
        <w:rPr>
          <w:rFonts w:ascii="Arial" w:eastAsia="Times New Roman" w:hAnsi="Arial" w:cs="Arial"/>
          <w:szCs w:val="24"/>
          <w:lang w:val="fr-FR"/>
        </w:rPr>
        <w:t xml:space="preserve">La déclaration ministérielle de Hong-Kong 2005 a lancé une initiative globale d’Aide au Commerce. Le rapport de l’équipe chargée de l’Aide au Commerce, approuvé par le Conseil Général, a donné à l’OMC un rôle central comme forum et instance de suivi pour cette </w:t>
      </w:r>
      <w:r w:rsidRPr="00072E87">
        <w:rPr>
          <w:rFonts w:ascii="Arial" w:eastAsia="Times New Roman" w:hAnsi="Arial" w:cs="Arial"/>
          <w:szCs w:val="24"/>
          <w:lang w:val="fr-FR"/>
        </w:rPr>
        <w:lastRenderedPageBreak/>
        <w:t xml:space="preserve">initiative. Trois examens globaux ont été menés, le dernier en juillet 2011. </w:t>
      </w:r>
      <w:r w:rsidR="00072E87" w:rsidRPr="00072E87">
        <w:rPr>
          <w:rFonts w:ascii="Arial" w:eastAsia="Times New Roman" w:hAnsi="Arial" w:cs="Arial"/>
          <w:szCs w:val="24"/>
          <w:lang w:val="fr-FR"/>
        </w:rPr>
        <w:t>Basé sur les conclusions du troisième Examen global, le Groupe ACP a proposé que les Ministres à la 8ème Conférence Ministérielle prennent note du rapport du Directeur général sur l'exécution du mandat ministériel de Hong Kong relatif à l'Aide pour le commerce et le félicitent des progrès significatifs réalisés, et maintiennent, au-delà de 2011, le niveau de l'Aide pour le commerce qui reflète la moyenne des trois dernières années. De plus, les pays ACP demandent aux Ministres d'encourager l'OMC, au travers du Directeur général, pour exhorter les institutions financières internationales à accorder une attention particulière à la petite taille et à la vulnérabilité à l'égard des initiatives de demande de financement relatives à l'Aide pour le commerce. En considérant de telles demandes, la petite taille et la vulnérabilité devraient constituer une raison en soi pour accorder un accès spécial et différencié au financement de l'Aide pour le commerce dans les économies qui sont petites et vulnérables. Cette dernière proposition a été discutée pour examen éventuel dans le rapport du CCD au Conseil général pour traitement à la MC8. Toutefois, certaines délégations n'étaient pas encore prêtes à soutenir la proposition et pourraient solliciter des discussions supplémentaires après la MC8.</w:t>
      </w:r>
      <w:r w:rsidR="00762BF8" w:rsidRPr="00072E87">
        <w:rPr>
          <w:rFonts w:ascii="Arial" w:eastAsia="Times New Roman" w:hAnsi="Arial" w:cs="Arial"/>
          <w:szCs w:val="24"/>
        </w:rPr>
        <w:t>Le</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Président du Conseil général</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envisage déjà</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des éléments d'orientation</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politique</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pour couvrir</w:t>
      </w:r>
      <w:r w:rsidR="00762BF8" w:rsidRPr="00072E87">
        <w:rPr>
          <w:rFonts w:ascii="Arial" w:eastAsia="Times New Roman" w:hAnsi="Arial" w:cs="Arial"/>
          <w:szCs w:val="24"/>
          <w:lang w:val="fr-FR"/>
        </w:rPr>
        <w:t xml:space="preserve"> </w:t>
      </w:r>
      <w:r w:rsidR="00762BF8" w:rsidRPr="00072E87">
        <w:rPr>
          <w:rFonts w:ascii="Arial" w:eastAsia="Times New Roman" w:hAnsi="Arial" w:cs="Arial"/>
          <w:szCs w:val="24"/>
        </w:rPr>
        <w:t>l'aide au commerce</w:t>
      </w:r>
      <w:r w:rsidR="00762BF8" w:rsidRPr="00072E87">
        <w:rPr>
          <w:rFonts w:ascii="Arial" w:eastAsia="Times New Roman" w:hAnsi="Arial" w:cs="Arial"/>
          <w:szCs w:val="24"/>
          <w:lang w:val="fr-FR"/>
        </w:rPr>
        <w:t>.</w:t>
      </w:r>
      <w:bookmarkStart w:id="177" w:name="_Toc307237553"/>
      <w:bookmarkStart w:id="178" w:name="_Toc307237554"/>
      <w:bookmarkEnd w:id="177"/>
      <w:bookmarkEnd w:id="178"/>
    </w:p>
    <w:p w:rsidR="006D39AB" w:rsidRPr="00877A0B" w:rsidRDefault="000E034A" w:rsidP="00072E87">
      <w:pPr>
        <w:pStyle w:val="Heading2"/>
        <w:numPr>
          <w:ilvl w:val="1"/>
          <w:numId w:val="8"/>
        </w:numPr>
        <w:spacing w:after="120" w:line="276" w:lineRule="auto"/>
        <w:ind w:left="446"/>
        <w:rPr>
          <w:lang w:val="fr-FR"/>
        </w:rPr>
      </w:pPr>
      <w:bookmarkStart w:id="179" w:name="_Toc309642167"/>
      <w:r w:rsidRPr="000E034A">
        <w:rPr>
          <w:lang w:val="fr-FR"/>
        </w:rPr>
        <w:t>Décision sur l’accession des pays moins avancés- Le groupe PMA</w:t>
      </w:r>
      <w:bookmarkEnd w:id="179"/>
    </w:p>
    <w:p w:rsidR="006D39AB" w:rsidRPr="00877A0B" w:rsidRDefault="000E034A" w:rsidP="00E2315E">
      <w:pPr>
        <w:spacing w:before="0" w:after="100" w:afterAutospacing="1" w:line="276" w:lineRule="auto"/>
        <w:rPr>
          <w:color w:val="1F497D" w:themeColor="text2"/>
          <w:lang w:val="fr-FR"/>
        </w:rPr>
      </w:pPr>
      <w:r w:rsidRPr="000E034A">
        <w:rPr>
          <w:lang w:val="fr-FR"/>
        </w:rPr>
        <w:t>En 2002, Le Conseil Général a adopté des principes sur l’accession des PMA, qui en appelaient principalement à modérer les exigences de concessions au-delà des engagements pris par des membres</w:t>
      </w:r>
      <w:r w:rsidR="00E2315E">
        <w:rPr>
          <w:lang w:val="fr-FR"/>
        </w:rPr>
        <w:t xml:space="preserve"> </w:t>
      </w:r>
      <w:r w:rsidRPr="000E034A">
        <w:rPr>
          <w:lang w:val="fr-FR"/>
        </w:rPr>
        <w:t>PMA ayant accédé antérieurement, et à préserver les nécessaires périodes de transition et les flexibilités accordées aux PMA. Malgré cela, les PMA ont exprimé leur inquiétude que les termes de l’accession et le processus ne restent encore trop excessifs. En conséquence les PMA ont préparé une proposition de Décision sollicitant l’accord des ministres à la CM8 aux fins d’établissement de critères et des grilles de comparaison sur l’accès aux marchés et sur les négociations des règles multilatérales dans le processus d’accession des PMA.</w:t>
      </w:r>
    </w:p>
    <w:p w:rsidR="00E2315E" w:rsidRPr="00F56BEE" w:rsidRDefault="00E2315E" w:rsidP="00E2315E">
      <w:pPr>
        <w:pStyle w:val="Heading2"/>
        <w:numPr>
          <w:ilvl w:val="1"/>
          <w:numId w:val="8"/>
        </w:numPr>
        <w:spacing w:after="120" w:line="276" w:lineRule="auto"/>
        <w:ind w:left="446"/>
        <w:rPr>
          <w:lang w:val="fr-FR"/>
        </w:rPr>
      </w:pPr>
      <w:bookmarkStart w:id="180" w:name="_Toc309642168"/>
      <w:r>
        <w:rPr>
          <w:lang w:val="fr-FR"/>
        </w:rPr>
        <w:t>Les Propositions des ACP sur l’Assistance Technique et la Capacité de renforcement</w:t>
      </w:r>
      <w:bookmarkEnd w:id="180"/>
    </w:p>
    <w:p w:rsidR="00E2315E" w:rsidRPr="00E2315E" w:rsidRDefault="00E2315E" w:rsidP="00E2315E">
      <w:pPr>
        <w:spacing w:line="276" w:lineRule="auto"/>
        <w:rPr>
          <w:lang w:val="fr-FR"/>
        </w:rPr>
      </w:pPr>
      <w:r w:rsidRPr="00C84376">
        <w:rPr>
          <w:lang w:val="fr-FR"/>
        </w:rPr>
        <w:t xml:space="preserve">Les pays ACP demandent </w:t>
      </w:r>
      <w:r>
        <w:rPr>
          <w:lang w:val="fr-FR"/>
        </w:rPr>
        <w:t xml:space="preserve">aux Ministres </w:t>
      </w:r>
      <w:r w:rsidRPr="00C84376">
        <w:rPr>
          <w:lang w:val="fr-FR"/>
        </w:rPr>
        <w:t xml:space="preserve">de noter le rapport du Directeur Général sur l’Assistance Technique et </w:t>
      </w:r>
      <w:r>
        <w:rPr>
          <w:lang w:val="fr-FR"/>
        </w:rPr>
        <w:t xml:space="preserve">les activités de renforcement des capacités au sein de l’OMC. Pour améliorer les résultats dans ce domaine, les ACP demandent aux Ministres d’instruire le CCD pour examiner l’impact des programmes de Formation de l’OMC sur les pays en développement à négocier efficacement et à appliquer les accords commerciaux. En outre, le CCD devra déterminer la valeur de l’aide pour une meilleure assistance verticale axée sur des accords spécifiques, notamment la réalisation des objectifs relatifs à la proposition des ACP sur l’installation des recours commerciaux (IRC), assister les officiels basés à la capitale responsables de la mise en œuvre et fournir des recommandations sur des solutions aux pays en développement pour répondre à leurs besoins individuels de mise en œuvre. Enfin, les pays ACP sollicitent que les Ministres réitèrent leur engagement à financer le Fond Global d’Affectation spéciale de l’OMC d’une manière prévisible et en temps opportun afin de permettre au secrétariat de continuer à fournir l’assistance technique nécessaire. </w:t>
      </w:r>
      <w:r w:rsidR="00762BF8" w:rsidRPr="00F243C8">
        <w:rPr>
          <w:lang w:val="fr-FR"/>
        </w:rPr>
        <w:t xml:space="preserve">Cette proposition est actuellement en discussion dans le processus du </w:t>
      </w:r>
      <w:r w:rsidR="00762BF8">
        <w:rPr>
          <w:lang w:val="fr-FR"/>
        </w:rPr>
        <w:t>P</w:t>
      </w:r>
      <w:r w:rsidR="00762BF8" w:rsidRPr="00F243C8">
        <w:rPr>
          <w:lang w:val="fr-FR"/>
        </w:rPr>
        <w:t xml:space="preserve">résident du Conseil </w:t>
      </w:r>
      <w:r w:rsidR="00762BF8">
        <w:rPr>
          <w:lang w:val="fr-FR"/>
        </w:rPr>
        <w:t>G</w:t>
      </w:r>
      <w:r w:rsidR="00762BF8" w:rsidRPr="00F243C8">
        <w:rPr>
          <w:lang w:val="fr-FR"/>
        </w:rPr>
        <w:t>énéral pour l'orientation politique</w:t>
      </w:r>
      <w:r w:rsidR="00D4261B">
        <w:rPr>
          <w:lang w:val="fr-FR"/>
        </w:rPr>
        <w:t>.</w:t>
      </w:r>
    </w:p>
    <w:p w:rsidR="00162BF9" w:rsidRPr="00877A0B" w:rsidRDefault="008D3CFF" w:rsidP="00E2315E">
      <w:pPr>
        <w:pStyle w:val="Heading2"/>
        <w:numPr>
          <w:ilvl w:val="1"/>
          <w:numId w:val="8"/>
        </w:numPr>
        <w:spacing w:after="120" w:line="276" w:lineRule="auto"/>
        <w:ind w:left="446"/>
        <w:rPr>
          <w:lang w:val="fr-FR"/>
        </w:rPr>
      </w:pPr>
      <w:bookmarkStart w:id="181" w:name="_Toc309642169"/>
      <w:r w:rsidRPr="00877A0B">
        <w:rPr>
          <w:lang w:val="fr-FR"/>
        </w:rPr>
        <w:lastRenderedPageBreak/>
        <w:t xml:space="preserve">Proposition ACP pour une </w:t>
      </w:r>
      <w:r w:rsidR="00AF7BC6" w:rsidRPr="00877A0B">
        <w:rPr>
          <w:lang w:val="fr-FR"/>
        </w:rPr>
        <w:t>D</w:t>
      </w:r>
      <w:r w:rsidRPr="00877A0B">
        <w:rPr>
          <w:lang w:val="fr-FR"/>
        </w:rPr>
        <w:t xml:space="preserve">écision </w:t>
      </w:r>
      <w:r w:rsidR="00AF7BC6" w:rsidRPr="00877A0B">
        <w:rPr>
          <w:lang w:val="fr-FR"/>
        </w:rPr>
        <w:t>M</w:t>
      </w:r>
      <w:r w:rsidRPr="00877A0B">
        <w:rPr>
          <w:lang w:val="fr-FR"/>
        </w:rPr>
        <w:t xml:space="preserve">inistérielle pour </w:t>
      </w:r>
      <w:r w:rsidR="00D47A76" w:rsidRPr="00877A0B">
        <w:rPr>
          <w:lang w:val="fr-FR"/>
        </w:rPr>
        <w:t>mettre</w:t>
      </w:r>
      <w:r w:rsidRPr="00877A0B">
        <w:rPr>
          <w:lang w:val="fr-FR"/>
        </w:rPr>
        <w:t xml:space="preserve"> en </w:t>
      </w:r>
      <w:r w:rsidR="00AF7BC6" w:rsidRPr="00877A0B">
        <w:rPr>
          <w:lang w:val="fr-FR"/>
        </w:rPr>
        <w:t>œuvre</w:t>
      </w:r>
      <w:r w:rsidRPr="00877A0B">
        <w:rPr>
          <w:lang w:val="fr-FR"/>
        </w:rPr>
        <w:t xml:space="preserve"> le mécanisme de suivi du </w:t>
      </w:r>
      <w:r w:rsidR="000E034A" w:rsidRPr="000E034A">
        <w:rPr>
          <w:lang w:val="fr-FR"/>
        </w:rPr>
        <w:t>Traitement Spécial et Différencié</w:t>
      </w:r>
      <w:bookmarkEnd w:id="181"/>
    </w:p>
    <w:p w:rsidR="00A42C22" w:rsidRPr="00877A0B" w:rsidRDefault="005C6A5E" w:rsidP="00E2315E">
      <w:pPr>
        <w:spacing w:line="276" w:lineRule="auto"/>
        <w:rPr>
          <w:lang w:val="fr-FR"/>
        </w:rPr>
      </w:pPr>
      <w:r>
        <w:rPr>
          <w:lang w:val="fr-FR"/>
        </w:rPr>
        <w:t xml:space="preserve">Les Pays ACP demandent aux Ministres de continuer à travailler afin de finaliser les modalités du Mécanisme de Suivi </w:t>
      </w:r>
      <w:r w:rsidR="005152DF">
        <w:rPr>
          <w:lang w:val="fr-FR"/>
        </w:rPr>
        <w:t>relatif au</w:t>
      </w:r>
      <w:r w:rsidR="00F61A22">
        <w:rPr>
          <w:lang w:val="fr-FR"/>
        </w:rPr>
        <w:t>x dispositions du</w:t>
      </w:r>
      <w:r w:rsidR="005152DF">
        <w:rPr>
          <w:lang w:val="fr-FR"/>
        </w:rPr>
        <w:t xml:space="preserve"> TSP en ligne </w:t>
      </w:r>
      <w:r w:rsidR="00F61A22">
        <w:rPr>
          <w:lang w:val="fr-FR"/>
        </w:rPr>
        <w:t xml:space="preserve">avec la Décision du Conseil Général de Juillet 2002 et de conclure les négociations dès que possible avant Décembre 2012. De plus, en ligne avec le paragraphe 12 de la Déclaration de Doha sur les questions et préoccupations liées à la mise en œuvre, les Ministres devraient </w:t>
      </w:r>
      <w:r w:rsidR="00990470">
        <w:rPr>
          <w:lang w:val="fr-FR"/>
        </w:rPr>
        <w:t>accepter d'étudier les 28 propositions validées sur référendum et annexées au projet de Déclaration Ministérielle de Cancun dans le cadre du travail en cours sur les problématiques liées aux PDD, et inciter la Session extraordinaire du CCD à réviser trois propositions et à faire des recommandations en vue de leur adoption par le Conseil Général en 2012.</w:t>
      </w:r>
      <w:r w:rsidR="00762BF8">
        <w:rPr>
          <w:lang w:val="fr-FR"/>
        </w:rPr>
        <w:t xml:space="preserve"> </w:t>
      </w:r>
      <w:r w:rsidR="00762BF8" w:rsidRPr="00F243C8">
        <w:rPr>
          <w:lang w:val="fr-FR"/>
        </w:rPr>
        <w:t xml:space="preserve">Cette proposition est actuellement en discussion dans le processus du </w:t>
      </w:r>
      <w:r w:rsidR="00762BF8">
        <w:rPr>
          <w:lang w:val="fr-FR"/>
        </w:rPr>
        <w:t>P</w:t>
      </w:r>
      <w:r w:rsidR="00762BF8" w:rsidRPr="00F243C8">
        <w:rPr>
          <w:lang w:val="fr-FR"/>
        </w:rPr>
        <w:t xml:space="preserve">résident du Conseil </w:t>
      </w:r>
      <w:r w:rsidR="00762BF8">
        <w:rPr>
          <w:lang w:val="fr-FR"/>
        </w:rPr>
        <w:t>G</w:t>
      </w:r>
      <w:r w:rsidR="00762BF8" w:rsidRPr="00F243C8">
        <w:rPr>
          <w:lang w:val="fr-FR"/>
        </w:rPr>
        <w:t>énéral pour l'orientation politique</w:t>
      </w:r>
    </w:p>
    <w:p w:rsidR="00EB711B" w:rsidRPr="00877A0B" w:rsidRDefault="002F3B81" w:rsidP="00E2315E">
      <w:pPr>
        <w:pStyle w:val="Heading2"/>
        <w:numPr>
          <w:ilvl w:val="1"/>
          <w:numId w:val="8"/>
        </w:numPr>
        <w:spacing w:after="120" w:line="276" w:lineRule="auto"/>
        <w:ind w:left="446"/>
        <w:rPr>
          <w:lang w:val="fr-FR"/>
        </w:rPr>
      </w:pPr>
      <w:bookmarkStart w:id="182" w:name="_Toc309642170"/>
      <w:r w:rsidRPr="00877A0B">
        <w:rPr>
          <w:lang w:val="fr-FR"/>
        </w:rPr>
        <w:t>Propos</w:t>
      </w:r>
      <w:r w:rsidR="008D3CFF" w:rsidRPr="00877A0B">
        <w:rPr>
          <w:lang w:val="fr-FR"/>
        </w:rPr>
        <w:t xml:space="preserve">itions pour étendre le </w:t>
      </w:r>
      <w:r w:rsidR="00D47A76" w:rsidRPr="00877A0B">
        <w:rPr>
          <w:lang w:val="fr-FR"/>
        </w:rPr>
        <w:t>rôle</w:t>
      </w:r>
      <w:r w:rsidR="008D3CFF" w:rsidRPr="00877A0B">
        <w:rPr>
          <w:lang w:val="fr-FR"/>
        </w:rPr>
        <w:t xml:space="preserve"> du Comité ‘Commerce et Développement’ (</w:t>
      </w:r>
      <w:r w:rsidR="0085762E" w:rsidRPr="00877A0B">
        <w:rPr>
          <w:lang w:val="fr-FR"/>
        </w:rPr>
        <w:t>CCD</w:t>
      </w:r>
      <w:r w:rsidR="008D3CFF" w:rsidRPr="00877A0B">
        <w:rPr>
          <w:lang w:val="fr-FR"/>
        </w:rPr>
        <w:t>)</w:t>
      </w:r>
      <w:bookmarkEnd w:id="182"/>
    </w:p>
    <w:p w:rsidR="008E2704" w:rsidRDefault="008D3CFF" w:rsidP="00E2315E">
      <w:pPr>
        <w:spacing w:before="0" w:after="120" w:line="276" w:lineRule="auto"/>
        <w:rPr>
          <w:rFonts w:cs="Arial"/>
          <w:lang w:val="fr-FR"/>
        </w:rPr>
      </w:pPr>
      <w:r w:rsidRPr="00877A0B">
        <w:rPr>
          <w:rFonts w:cs="Arial"/>
          <w:lang w:val="fr-FR"/>
        </w:rPr>
        <w:t>Le</w:t>
      </w:r>
      <w:r w:rsidR="00BB38DE">
        <w:rPr>
          <w:rFonts w:cs="Arial"/>
          <w:lang w:val="fr-FR"/>
        </w:rPr>
        <w:t>s ACP</w:t>
      </w:r>
      <w:r w:rsidR="009242C4">
        <w:rPr>
          <w:rFonts w:cs="Arial"/>
          <w:lang w:val="fr-FR"/>
        </w:rPr>
        <w:t xml:space="preserve"> </w:t>
      </w:r>
      <w:r w:rsidRPr="00877A0B">
        <w:rPr>
          <w:rFonts w:cs="Arial"/>
          <w:lang w:val="fr-FR"/>
        </w:rPr>
        <w:t>soutien</w:t>
      </w:r>
      <w:r w:rsidR="00BB38DE">
        <w:rPr>
          <w:rFonts w:cs="Arial"/>
          <w:lang w:val="fr-FR"/>
        </w:rPr>
        <w:t>ne</w:t>
      </w:r>
      <w:r w:rsidR="0017038C">
        <w:rPr>
          <w:rFonts w:cs="Arial"/>
          <w:lang w:val="fr-FR"/>
        </w:rPr>
        <w:t>n</w:t>
      </w:r>
      <w:r w:rsidR="00D47A76" w:rsidRPr="00877A0B">
        <w:rPr>
          <w:rFonts w:cs="Arial"/>
          <w:lang w:val="fr-FR"/>
        </w:rPr>
        <w:t>t</w:t>
      </w:r>
      <w:r w:rsidR="00E2315E">
        <w:rPr>
          <w:rFonts w:cs="Arial"/>
          <w:lang w:val="fr-FR"/>
        </w:rPr>
        <w:t xml:space="preserve"> </w:t>
      </w:r>
      <w:r w:rsidRPr="00877A0B">
        <w:rPr>
          <w:rFonts w:cs="Arial"/>
          <w:lang w:val="fr-FR"/>
        </w:rPr>
        <w:t xml:space="preserve">la proposition </w:t>
      </w:r>
      <w:r w:rsidR="00BB38DE">
        <w:rPr>
          <w:rFonts w:cs="Arial"/>
          <w:lang w:val="fr-FR"/>
        </w:rPr>
        <w:t>du Groupe</w:t>
      </w:r>
      <w:r w:rsidR="0017038C">
        <w:rPr>
          <w:rFonts w:cs="Arial"/>
          <w:lang w:val="fr-FR"/>
        </w:rPr>
        <w:t xml:space="preserve"> Afrique</w:t>
      </w:r>
      <w:r w:rsidR="00BB38DE">
        <w:rPr>
          <w:rFonts w:cs="Arial"/>
          <w:lang w:val="fr-FR"/>
        </w:rPr>
        <w:t xml:space="preserve">, qui complète la proposition de révision du développement </w:t>
      </w:r>
      <w:r w:rsidRPr="00877A0B">
        <w:rPr>
          <w:rFonts w:cs="Arial"/>
          <w:lang w:val="fr-FR"/>
        </w:rPr>
        <w:t>ACP</w:t>
      </w:r>
      <w:r w:rsidR="00BB38DE">
        <w:rPr>
          <w:rFonts w:cs="Arial"/>
          <w:lang w:val="fr-FR"/>
        </w:rPr>
        <w:t>, qui demande à ce que les Ministres, lors de la MC8, réaffirment le rôle de point focal du CCD pour l'étude et la coordination d'activités liées au développement au sein de l'OMC</w:t>
      </w:r>
      <w:r w:rsidR="00F24D23">
        <w:rPr>
          <w:rFonts w:cs="Arial"/>
          <w:lang w:val="fr-FR"/>
        </w:rPr>
        <w:t xml:space="preserve"> et ce </w:t>
      </w:r>
      <w:r w:rsidR="00BB38DE">
        <w:rPr>
          <w:rFonts w:cs="Arial"/>
          <w:lang w:val="fr-FR"/>
        </w:rPr>
        <w:t>afin que le CCD puisse remplir son rôle</w:t>
      </w:r>
      <w:r w:rsidR="00E853A7">
        <w:rPr>
          <w:rFonts w:cs="Arial"/>
          <w:lang w:val="fr-FR"/>
        </w:rPr>
        <w:t>:</w:t>
      </w:r>
      <w:r w:rsidR="00BB38DE">
        <w:rPr>
          <w:rFonts w:cs="Arial"/>
          <w:lang w:val="fr-FR"/>
        </w:rPr>
        <w:t xml:space="preserve"> suivre la dimension "développement" des règles de l'OMC </w:t>
      </w:r>
      <w:r w:rsidR="008E2704">
        <w:rPr>
          <w:rFonts w:cs="Arial"/>
          <w:lang w:val="fr-FR"/>
        </w:rPr>
        <w:t>et surveiller le commerce international et le développement. De plus, les ACP soutiennent la proposition selon laquelle les Ministres confirment que le CCD</w:t>
      </w:r>
      <w:r w:rsidR="00E853A7">
        <w:rPr>
          <w:rFonts w:cs="Arial"/>
          <w:lang w:val="fr-FR"/>
        </w:rPr>
        <w:t>:</w:t>
      </w:r>
      <w:r w:rsidR="008E2704">
        <w:rPr>
          <w:rFonts w:cs="Arial"/>
          <w:lang w:val="fr-FR"/>
        </w:rPr>
        <w:t xml:space="preserve"> devrait communiquer, dans le cadre de son mandat, sur toute activité liée au développement y compris les notifications couvertes par son champs d'action, et les problèmes soulevés par</w:t>
      </w:r>
      <w:r w:rsidR="00D62196">
        <w:rPr>
          <w:rFonts w:cs="Arial"/>
          <w:lang w:val="fr-FR"/>
        </w:rPr>
        <w:t xml:space="preserve"> d'autres sections de l'OMC; suivre de façon régulière ces activités, de même que les conseils et recommandations</w:t>
      </w:r>
      <w:r w:rsidR="008E2704">
        <w:rPr>
          <w:rFonts w:cs="Arial"/>
          <w:lang w:val="fr-FR"/>
        </w:rPr>
        <w:t xml:space="preserve"> </w:t>
      </w:r>
      <w:r w:rsidR="00D62196">
        <w:rPr>
          <w:rFonts w:cs="Arial"/>
          <w:lang w:val="fr-FR"/>
        </w:rPr>
        <w:t xml:space="preserve">au Conseil Général sur les actions appropriées; </w:t>
      </w:r>
      <w:r w:rsidR="001233E8">
        <w:rPr>
          <w:rFonts w:cs="Arial"/>
          <w:lang w:val="fr-FR"/>
        </w:rPr>
        <w:t>confirmer que toute question soulevée lors de l'application ou de l'utilisation des dispositions relatives au TSD dans les Accords de l'OMC, les Décisions Ministérielles et du Conseil Général, y compris les préoccupations en terme de développement liées aux questions spécifiques et systémiques sur les Accords Commerciaux Régionaux (ACR) notifiés sur la base de la clause d'habilitation</w:t>
      </w:r>
      <w:r w:rsidR="00A55F19">
        <w:rPr>
          <w:rFonts w:cs="Arial"/>
          <w:lang w:val="fr-FR"/>
        </w:rPr>
        <w:t>, devrait être reporté par le CCD au Conseil Général afin de pouvoir prendre les décision idoines.</w:t>
      </w:r>
    </w:p>
    <w:p w:rsidR="00955628" w:rsidRPr="004451CF" w:rsidRDefault="004E21A4" w:rsidP="00E2315E">
      <w:pPr>
        <w:pStyle w:val="Heading1"/>
        <w:numPr>
          <w:ilvl w:val="0"/>
          <w:numId w:val="7"/>
        </w:numPr>
        <w:spacing w:line="276" w:lineRule="auto"/>
        <w:ind w:left="426"/>
        <w:rPr>
          <w:lang w:val="fr-FR"/>
        </w:rPr>
      </w:pPr>
      <w:bookmarkStart w:id="183" w:name="_Toc309642171"/>
      <w:r w:rsidRPr="004451CF">
        <w:rPr>
          <w:lang w:val="fr-FR"/>
        </w:rPr>
        <w:t>DECISION</w:t>
      </w:r>
      <w:r w:rsidR="004451CF">
        <w:rPr>
          <w:lang w:val="fr-FR"/>
        </w:rPr>
        <w:t>S</w:t>
      </w:r>
      <w:r w:rsidR="00372FF6" w:rsidRPr="004451CF">
        <w:rPr>
          <w:lang w:val="fr-FR"/>
        </w:rPr>
        <w:t xml:space="preserve"> SOUHAITABLES</w:t>
      </w:r>
      <w:r w:rsidR="000E034A" w:rsidRPr="000E034A">
        <w:rPr>
          <w:lang w:val="fr-FR"/>
        </w:rPr>
        <w:t xml:space="preserve"> POUR LA CM8</w:t>
      </w:r>
      <w:bookmarkEnd w:id="183"/>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184" w:name="_Toc307233190"/>
      <w:bookmarkStart w:id="185" w:name="_Toc307233880"/>
      <w:bookmarkStart w:id="186" w:name="_Toc307237559"/>
      <w:bookmarkStart w:id="187" w:name="_Toc307243693"/>
      <w:bookmarkStart w:id="188" w:name="_Toc307228505"/>
      <w:bookmarkStart w:id="189" w:name="_Toc307244240"/>
      <w:bookmarkStart w:id="190" w:name="_Toc307251768"/>
      <w:bookmarkStart w:id="191" w:name="_Toc307783539"/>
      <w:bookmarkStart w:id="192" w:name="_Toc307784865"/>
      <w:bookmarkStart w:id="193" w:name="_Toc307825537"/>
      <w:bookmarkStart w:id="194" w:name="_Toc307868805"/>
      <w:bookmarkStart w:id="195" w:name="_Toc307868940"/>
      <w:bookmarkStart w:id="196" w:name="_Toc307869125"/>
      <w:bookmarkStart w:id="197" w:name="_Toc307869541"/>
      <w:bookmarkStart w:id="198" w:name="_Toc307870159"/>
      <w:bookmarkStart w:id="199" w:name="_Toc307870688"/>
      <w:bookmarkStart w:id="200" w:name="_Toc307909949"/>
      <w:bookmarkStart w:id="201" w:name="_Toc308131408"/>
      <w:bookmarkStart w:id="202" w:name="_Toc308132028"/>
      <w:bookmarkStart w:id="203" w:name="_Toc308132192"/>
      <w:bookmarkStart w:id="204" w:name="_Toc308135682"/>
      <w:bookmarkStart w:id="205" w:name="_Toc308136297"/>
      <w:bookmarkStart w:id="206" w:name="_Toc308136514"/>
      <w:bookmarkStart w:id="207" w:name="_Toc308182772"/>
      <w:bookmarkStart w:id="208" w:name="_Toc308182933"/>
      <w:bookmarkStart w:id="209" w:name="_Toc308183230"/>
      <w:bookmarkStart w:id="210" w:name="_Toc308218872"/>
      <w:bookmarkStart w:id="211" w:name="_Toc308432592"/>
      <w:bookmarkStart w:id="212" w:name="_Toc309381630"/>
      <w:bookmarkStart w:id="213" w:name="_Toc309381728"/>
      <w:bookmarkStart w:id="214" w:name="_Toc30964217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215" w:name="_Toc307233191"/>
      <w:bookmarkStart w:id="216" w:name="_Toc307233881"/>
      <w:bookmarkStart w:id="217" w:name="_Toc307237560"/>
      <w:bookmarkStart w:id="218" w:name="_Toc307243694"/>
      <w:bookmarkStart w:id="219" w:name="_Toc307228506"/>
      <w:bookmarkStart w:id="220" w:name="_Toc307244241"/>
      <w:bookmarkStart w:id="221" w:name="_Toc307251769"/>
      <w:bookmarkStart w:id="222" w:name="_Toc307783540"/>
      <w:bookmarkStart w:id="223" w:name="_Toc307784866"/>
      <w:bookmarkStart w:id="224" w:name="_Toc307825538"/>
      <w:bookmarkStart w:id="225" w:name="_Toc307868806"/>
      <w:bookmarkStart w:id="226" w:name="_Toc307868941"/>
      <w:bookmarkStart w:id="227" w:name="_Toc307869126"/>
      <w:bookmarkStart w:id="228" w:name="_Toc307869542"/>
      <w:bookmarkStart w:id="229" w:name="_Toc307870160"/>
      <w:bookmarkStart w:id="230" w:name="_Toc307870689"/>
      <w:bookmarkStart w:id="231" w:name="_Toc307909950"/>
      <w:bookmarkStart w:id="232" w:name="_Toc308131409"/>
      <w:bookmarkStart w:id="233" w:name="_Toc308132029"/>
      <w:bookmarkStart w:id="234" w:name="_Toc308132193"/>
      <w:bookmarkStart w:id="235" w:name="_Toc308135683"/>
      <w:bookmarkStart w:id="236" w:name="_Toc308136298"/>
      <w:bookmarkStart w:id="237" w:name="_Toc308136515"/>
      <w:bookmarkStart w:id="238" w:name="_Toc308182773"/>
      <w:bookmarkStart w:id="239" w:name="_Toc308182934"/>
      <w:bookmarkStart w:id="240" w:name="_Toc308183231"/>
      <w:bookmarkStart w:id="241" w:name="_Toc308218873"/>
      <w:bookmarkStart w:id="242" w:name="_Toc308432593"/>
      <w:bookmarkStart w:id="243" w:name="_Toc309381631"/>
      <w:bookmarkStart w:id="244" w:name="_Toc309381729"/>
      <w:bookmarkStart w:id="245" w:name="_Toc309642173"/>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246" w:name="_Toc307233192"/>
      <w:bookmarkStart w:id="247" w:name="_Toc307233882"/>
      <w:bookmarkStart w:id="248" w:name="_Toc307237561"/>
      <w:bookmarkStart w:id="249" w:name="_Toc307243695"/>
      <w:bookmarkStart w:id="250" w:name="_Toc307228507"/>
      <w:bookmarkStart w:id="251" w:name="_Toc307244242"/>
      <w:bookmarkStart w:id="252" w:name="_Toc307251770"/>
      <w:bookmarkStart w:id="253" w:name="_Toc307783541"/>
      <w:bookmarkStart w:id="254" w:name="_Toc307784867"/>
      <w:bookmarkStart w:id="255" w:name="_Toc307825539"/>
      <w:bookmarkStart w:id="256" w:name="_Toc307868807"/>
      <w:bookmarkStart w:id="257" w:name="_Toc307868942"/>
      <w:bookmarkStart w:id="258" w:name="_Toc307869127"/>
      <w:bookmarkStart w:id="259" w:name="_Toc307869543"/>
      <w:bookmarkStart w:id="260" w:name="_Toc307870161"/>
      <w:bookmarkStart w:id="261" w:name="_Toc307870690"/>
      <w:bookmarkStart w:id="262" w:name="_Toc307909951"/>
      <w:bookmarkStart w:id="263" w:name="_Toc308131410"/>
      <w:bookmarkStart w:id="264" w:name="_Toc308132030"/>
      <w:bookmarkStart w:id="265" w:name="_Toc308132194"/>
      <w:bookmarkStart w:id="266" w:name="_Toc308135684"/>
      <w:bookmarkStart w:id="267" w:name="_Toc308136299"/>
      <w:bookmarkStart w:id="268" w:name="_Toc308136516"/>
      <w:bookmarkStart w:id="269" w:name="_Toc308182774"/>
      <w:bookmarkStart w:id="270" w:name="_Toc308182935"/>
      <w:bookmarkStart w:id="271" w:name="_Toc308183232"/>
      <w:bookmarkStart w:id="272" w:name="_Toc308218874"/>
      <w:bookmarkStart w:id="273" w:name="_Toc308432594"/>
      <w:bookmarkStart w:id="274" w:name="_Toc309381632"/>
      <w:bookmarkStart w:id="275" w:name="_Toc309381730"/>
      <w:bookmarkStart w:id="276" w:name="_Toc30964217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277" w:name="_Toc307233193"/>
      <w:bookmarkStart w:id="278" w:name="_Toc307233883"/>
      <w:bookmarkStart w:id="279" w:name="_Toc307237562"/>
      <w:bookmarkStart w:id="280" w:name="_Toc307243696"/>
      <w:bookmarkStart w:id="281" w:name="_Toc307228508"/>
      <w:bookmarkStart w:id="282" w:name="_Toc307244243"/>
      <w:bookmarkStart w:id="283" w:name="_Toc307251771"/>
      <w:bookmarkStart w:id="284" w:name="_Toc307783542"/>
      <w:bookmarkStart w:id="285" w:name="_Toc307784868"/>
      <w:bookmarkStart w:id="286" w:name="_Toc307825540"/>
      <w:bookmarkStart w:id="287" w:name="_Toc307868808"/>
      <w:bookmarkStart w:id="288" w:name="_Toc307868943"/>
      <w:bookmarkStart w:id="289" w:name="_Toc307869128"/>
      <w:bookmarkStart w:id="290" w:name="_Toc307869544"/>
      <w:bookmarkStart w:id="291" w:name="_Toc307870162"/>
      <w:bookmarkStart w:id="292" w:name="_Toc307870691"/>
      <w:bookmarkStart w:id="293" w:name="_Toc307909952"/>
      <w:bookmarkStart w:id="294" w:name="_Toc308131411"/>
      <w:bookmarkStart w:id="295" w:name="_Toc308132031"/>
      <w:bookmarkStart w:id="296" w:name="_Toc308132195"/>
      <w:bookmarkStart w:id="297" w:name="_Toc308135685"/>
      <w:bookmarkStart w:id="298" w:name="_Toc308136300"/>
      <w:bookmarkStart w:id="299" w:name="_Toc308136517"/>
      <w:bookmarkStart w:id="300" w:name="_Toc308182775"/>
      <w:bookmarkStart w:id="301" w:name="_Toc308182936"/>
      <w:bookmarkStart w:id="302" w:name="_Toc308183233"/>
      <w:bookmarkStart w:id="303" w:name="_Toc308218875"/>
      <w:bookmarkStart w:id="304" w:name="_Toc308432595"/>
      <w:bookmarkStart w:id="305" w:name="_Toc309381633"/>
      <w:bookmarkStart w:id="306" w:name="_Toc309381731"/>
      <w:bookmarkStart w:id="307" w:name="_Toc30964217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308" w:name="_Toc307233194"/>
      <w:bookmarkStart w:id="309" w:name="_Toc307233884"/>
      <w:bookmarkStart w:id="310" w:name="_Toc307237563"/>
      <w:bookmarkStart w:id="311" w:name="_Toc307243697"/>
      <w:bookmarkStart w:id="312" w:name="_Toc307228509"/>
      <w:bookmarkStart w:id="313" w:name="_Toc307244244"/>
      <w:bookmarkStart w:id="314" w:name="_Toc307251772"/>
      <w:bookmarkStart w:id="315" w:name="_Toc307783543"/>
      <w:bookmarkStart w:id="316" w:name="_Toc307784869"/>
      <w:bookmarkStart w:id="317" w:name="_Toc307825541"/>
      <w:bookmarkStart w:id="318" w:name="_Toc307868809"/>
      <w:bookmarkStart w:id="319" w:name="_Toc307868944"/>
      <w:bookmarkStart w:id="320" w:name="_Toc307869129"/>
      <w:bookmarkStart w:id="321" w:name="_Toc307869545"/>
      <w:bookmarkStart w:id="322" w:name="_Toc307870163"/>
      <w:bookmarkStart w:id="323" w:name="_Toc307870692"/>
      <w:bookmarkStart w:id="324" w:name="_Toc307909953"/>
      <w:bookmarkStart w:id="325" w:name="_Toc308131412"/>
      <w:bookmarkStart w:id="326" w:name="_Toc308132032"/>
      <w:bookmarkStart w:id="327" w:name="_Toc308132196"/>
      <w:bookmarkStart w:id="328" w:name="_Toc308135686"/>
      <w:bookmarkStart w:id="329" w:name="_Toc308136301"/>
      <w:bookmarkStart w:id="330" w:name="_Toc308136518"/>
      <w:bookmarkStart w:id="331" w:name="_Toc308182776"/>
      <w:bookmarkStart w:id="332" w:name="_Toc308182937"/>
      <w:bookmarkStart w:id="333" w:name="_Toc308183234"/>
      <w:bookmarkStart w:id="334" w:name="_Toc308218876"/>
      <w:bookmarkStart w:id="335" w:name="_Toc308432596"/>
      <w:bookmarkStart w:id="336" w:name="_Toc309381634"/>
      <w:bookmarkStart w:id="337" w:name="_Toc309381732"/>
      <w:bookmarkStart w:id="338" w:name="_Toc309642176"/>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0D2C65" w:rsidRPr="00877A0B" w:rsidRDefault="000D2C65" w:rsidP="00E2315E">
      <w:pPr>
        <w:pStyle w:val="ListParagraph"/>
        <w:keepNext/>
        <w:keepLines/>
        <w:numPr>
          <w:ilvl w:val="0"/>
          <w:numId w:val="9"/>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339" w:name="_Toc307233195"/>
      <w:bookmarkStart w:id="340" w:name="_Toc307233885"/>
      <w:bookmarkStart w:id="341" w:name="_Toc307237564"/>
      <w:bookmarkStart w:id="342" w:name="_Toc307243698"/>
      <w:bookmarkStart w:id="343" w:name="_Toc307228510"/>
      <w:bookmarkStart w:id="344" w:name="_Toc307244245"/>
      <w:bookmarkStart w:id="345" w:name="_Toc307251773"/>
      <w:bookmarkStart w:id="346" w:name="_Toc307783544"/>
      <w:bookmarkStart w:id="347" w:name="_Toc307784870"/>
      <w:bookmarkStart w:id="348" w:name="_Toc307825542"/>
      <w:bookmarkStart w:id="349" w:name="_Toc307868810"/>
      <w:bookmarkStart w:id="350" w:name="_Toc307868945"/>
      <w:bookmarkStart w:id="351" w:name="_Toc307869130"/>
      <w:bookmarkStart w:id="352" w:name="_Toc307869546"/>
      <w:bookmarkStart w:id="353" w:name="_Toc307870164"/>
      <w:bookmarkStart w:id="354" w:name="_Toc307870693"/>
      <w:bookmarkStart w:id="355" w:name="_Toc307909954"/>
      <w:bookmarkStart w:id="356" w:name="_Toc308131413"/>
      <w:bookmarkStart w:id="357" w:name="_Toc308132033"/>
      <w:bookmarkStart w:id="358" w:name="_Toc308132197"/>
      <w:bookmarkStart w:id="359" w:name="_Toc308135687"/>
      <w:bookmarkStart w:id="360" w:name="_Toc308136302"/>
      <w:bookmarkStart w:id="361" w:name="_Toc308136519"/>
      <w:bookmarkStart w:id="362" w:name="_Toc308182777"/>
      <w:bookmarkStart w:id="363" w:name="_Toc308182938"/>
      <w:bookmarkStart w:id="364" w:name="_Toc308183235"/>
      <w:bookmarkStart w:id="365" w:name="_Toc308218877"/>
      <w:bookmarkStart w:id="366" w:name="_Toc308432597"/>
      <w:bookmarkStart w:id="367" w:name="_Toc309381635"/>
      <w:bookmarkStart w:id="368" w:name="_Toc309381733"/>
      <w:bookmarkStart w:id="369" w:name="_Toc30964217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955628" w:rsidRPr="00877A0B" w:rsidRDefault="004E21A4" w:rsidP="00E2315E">
      <w:pPr>
        <w:pStyle w:val="Heading2"/>
        <w:numPr>
          <w:ilvl w:val="1"/>
          <w:numId w:val="9"/>
        </w:numPr>
        <w:spacing w:after="120" w:line="276" w:lineRule="auto"/>
        <w:ind w:left="446"/>
        <w:rPr>
          <w:lang w:val="fr-FR"/>
        </w:rPr>
      </w:pPr>
      <w:bookmarkStart w:id="370" w:name="_Toc309642178"/>
      <w:r w:rsidRPr="00877A0B">
        <w:rPr>
          <w:lang w:val="fr-FR"/>
        </w:rPr>
        <w:t xml:space="preserve">Prochaines étapes </w:t>
      </w:r>
      <w:r w:rsidR="005F6189" w:rsidRPr="00877A0B">
        <w:rPr>
          <w:lang w:val="fr-FR"/>
        </w:rPr>
        <w:t xml:space="preserve">du </w:t>
      </w:r>
      <w:r w:rsidR="008C5419" w:rsidRPr="00877A0B">
        <w:rPr>
          <w:lang w:val="fr-FR"/>
        </w:rPr>
        <w:t>Cycle</w:t>
      </w:r>
      <w:r w:rsidR="005F6189" w:rsidRPr="00877A0B">
        <w:rPr>
          <w:lang w:val="fr-FR"/>
        </w:rPr>
        <w:t xml:space="preserve"> de </w:t>
      </w:r>
      <w:r w:rsidRPr="00877A0B">
        <w:rPr>
          <w:lang w:val="fr-FR"/>
        </w:rPr>
        <w:t xml:space="preserve">Doha </w:t>
      </w:r>
      <w:r w:rsidR="00336C0E" w:rsidRPr="00877A0B">
        <w:rPr>
          <w:lang w:val="fr-FR"/>
        </w:rPr>
        <w:t>(</w:t>
      </w:r>
      <w:r w:rsidR="008C5419" w:rsidRPr="00877A0B">
        <w:rPr>
          <w:lang w:val="fr-FR"/>
        </w:rPr>
        <w:t>CM8</w:t>
      </w:r>
      <w:r w:rsidR="000E034A" w:rsidRPr="000E034A">
        <w:rPr>
          <w:lang w:val="fr-FR"/>
        </w:rPr>
        <w:t xml:space="preserve"> and après 2011) et minutes du Conseil des Négociations</w:t>
      </w:r>
      <w:r w:rsidR="00E2315E">
        <w:rPr>
          <w:lang w:val="fr-FR"/>
        </w:rPr>
        <w:t xml:space="preserve"> </w:t>
      </w:r>
      <w:r w:rsidR="000E034A" w:rsidRPr="000E034A">
        <w:rPr>
          <w:lang w:val="fr-FR"/>
        </w:rPr>
        <w:t>(CNC)</w:t>
      </w:r>
      <w:bookmarkEnd w:id="370"/>
      <w:r w:rsidR="000E034A" w:rsidRPr="000E034A">
        <w:rPr>
          <w:lang w:val="fr-FR"/>
        </w:rPr>
        <w:t xml:space="preserve"> </w:t>
      </w:r>
    </w:p>
    <w:p w:rsidR="00D4261B" w:rsidRPr="00D4261B" w:rsidRDefault="000E034A" w:rsidP="00D4261B">
      <w:pPr>
        <w:spacing w:before="0" w:after="100" w:afterAutospacing="1" w:line="276" w:lineRule="auto"/>
        <w:rPr>
          <w:lang w:val="fr-FR"/>
        </w:rPr>
      </w:pPr>
      <w:r w:rsidRPr="000E034A">
        <w:rPr>
          <w:lang w:val="fr-FR"/>
        </w:rPr>
        <w:t>Le Directeur Général, également Président du Comité de Négociations Commerciales(CNC), a annoncé à un meeting informel du CNC, le 21 octobre, que « tous les membres s’étaient mis d’accord pour ne pas abandonner le Cycle de Doha ni l’approche de l’engagement unique à la négociation. Néanmoins le consensus qui émerge est que les Membres doivent emprunter une autre approche s’ils veulent sortir Doha de l’impasse ». Il a déclaré que l’approche la plus communément soutenue est que ‘les membres doivent avancer de façon pragmatique dans les domaines où une avancée est possible, en trouvant des accords sur des points spécifiques – de manière provisoire ou définitive sans attendre l’engagement unique de Doha. En d’autres termes</w:t>
      </w:r>
      <w:r w:rsidR="00D4261B" w:rsidRPr="00D4261B">
        <w:rPr>
          <w:lang w:val="fr-FR"/>
        </w:rPr>
        <w:t xml:space="preserve">[il] sent[ait] l’amorce d’une acceptation de mettre en </w:t>
      </w:r>
      <w:r w:rsidR="00D4261B" w:rsidRPr="00D4261B">
        <w:rPr>
          <w:lang w:val="fr-FR"/>
        </w:rPr>
        <w:lastRenderedPageBreak/>
        <w:t>œuvre le paragraphe 47 du mandat de Doha, étant entendu qu’il s’agirait là d’un pas vers une mise en œuvre complète de l’agenda de Doha.</w:t>
      </w:r>
    </w:p>
    <w:p w:rsidR="00B14D14" w:rsidRPr="00877A0B" w:rsidRDefault="00B14D14" w:rsidP="00D4261B">
      <w:pPr>
        <w:spacing w:before="0" w:after="100" w:afterAutospacing="1" w:line="276" w:lineRule="auto"/>
        <w:rPr>
          <w:lang w:val="fr-FR"/>
        </w:rPr>
      </w:pPr>
      <w:r w:rsidRPr="00877A0B">
        <w:rPr>
          <w:lang w:val="fr-FR"/>
        </w:rPr>
        <w:t xml:space="preserve">La notion de pragmatisme a trouvé </w:t>
      </w:r>
      <w:r w:rsidR="004D0D2A" w:rsidRPr="00877A0B">
        <w:rPr>
          <w:lang w:val="fr-FR"/>
        </w:rPr>
        <w:t>écho</w:t>
      </w:r>
      <w:r w:rsidRPr="00877A0B">
        <w:rPr>
          <w:lang w:val="fr-FR"/>
        </w:rPr>
        <w:t xml:space="preserve"> dans les remarques des pays </w:t>
      </w:r>
      <w:r w:rsidR="004D0D2A" w:rsidRPr="00877A0B">
        <w:rPr>
          <w:lang w:val="fr-FR"/>
        </w:rPr>
        <w:t>développés</w:t>
      </w:r>
      <w:r w:rsidRPr="00877A0B">
        <w:rPr>
          <w:lang w:val="fr-FR"/>
        </w:rPr>
        <w:t xml:space="preserve"> et en développement au </w:t>
      </w:r>
      <w:r w:rsidR="000E7F87" w:rsidRPr="00877A0B">
        <w:rPr>
          <w:lang w:val="fr-FR"/>
        </w:rPr>
        <w:t>CNC</w:t>
      </w:r>
      <w:r w:rsidR="005D4685" w:rsidRPr="00877A0B">
        <w:rPr>
          <w:lang w:val="fr-FR"/>
        </w:rPr>
        <w:t xml:space="preserve"> </w:t>
      </w:r>
      <w:r w:rsidR="0052593C" w:rsidRPr="00877A0B">
        <w:rPr>
          <w:lang w:val="fr-FR"/>
        </w:rPr>
        <w:t>qui</w:t>
      </w:r>
      <w:r w:rsidRPr="00877A0B">
        <w:rPr>
          <w:lang w:val="fr-FR"/>
        </w:rPr>
        <w:t xml:space="preserve"> soutenaient l’approche du DG </w:t>
      </w:r>
      <w:r w:rsidR="00D04939" w:rsidRPr="00877A0B">
        <w:rPr>
          <w:lang w:val="fr-FR"/>
        </w:rPr>
        <w:t xml:space="preserve">sous </w:t>
      </w:r>
      <w:r w:rsidRPr="00877A0B">
        <w:rPr>
          <w:lang w:val="fr-FR"/>
        </w:rPr>
        <w:t>certaines conditions. Les ACP et d’autres pays membres en développement ont souligné au cours de</w:t>
      </w:r>
      <w:r w:rsidR="0052593C" w:rsidRPr="00877A0B">
        <w:rPr>
          <w:lang w:val="fr-FR"/>
        </w:rPr>
        <w:t>s</w:t>
      </w:r>
      <w:r w:rsidRPr="00877A0B">
        <w:rPr>
          <w:lang w:val="fr-FR"/>
        </w:rPr>
        <w:t xml:space="preserve"> consultations que toute action </w:t>
      </w:r>
      <w:r w:rsidR="0052593C" w:rsidRPr="00877A0B">
        <w:rPr>
          <w:lang w:val="fr-FR"/>
        </w:rPr>
        <w:t>au titre du</w:t>
      </w:r>
      <w:r w:rsidRPr="00877A0B">
        <w:rPr>
          <w:lang w:val="fr-FR"/>
        </w:rPr>
        <w:t xml:space="preserve"> paragraphe 47 dev</w:t>
      </w:r>
      <w:r w:rsidR="00D04939" w:rsidRPr="00877A0B">
        <w:rPr>
          <w:lang w:val="fr-FR"/>
        </w:rPr>
        <w:t>r</w:t>
      </w:r>
      <w:r w:rsidRPr="00877A0B">
        <w:rPr>
          <w:lang w:val="fr-FR"/>
        </w:rPr>
        <w:t xml:space="preserve">ait avoir le développement, et en particulier les questions des </w:t>
      </w:r>
      <w:r w:rsidR="00E47CF0" w:rsidRPr="00877A0B">
        <w:rPr>
          <w:lang w:val="fr-FR"/>
        </w:rPr>
        <w:t>PMA</w:t>
      </w:r>
      <w:r w:rsidRPr="00877A0B">
        <w:rPr>
          <w:lang w:val="fr-FR"/>
        </w:rPr>
        <w:t>, pour fondement et dev</w:t>
      </w:r>
      <w:r w:rsidR="00D04939" w:rsidRPr="00877A0B">
        <w:rPr>
          <w:lang w:val="fr-FR"/>
        </w:rPr>
        <w:t>r</w:t>
      </w:r>
      <w:r w:rsidRPr="00877A0B">
        <w:rPr>
          <w:lang w:val="fr-FR"/>
        </w:rPr>
        <w:t>ait être acceptée multilatéralement, sans compromettre l’engagement unique et la continuité des gains sur les modalités qui sont sur la table.</w:t>
      </w:r>
      <w:r w:rsidR="00D85AD1" w:rsidRPr="00877A0B">
        <w:rPr>
          <w:lang w:val="fr-FR"/>
        </w:rPr>
        <w:t xml:space="preserve"> Tous les </w:t>
      </w:r>
      <w:r w:rsidR="00FD40D8" w:rsidRPr="00877A0B">
        <w:rPr>
          <w:lang w:val="fr-FR"/>
        </w:rPr>
        <w:t>M</w:t>
      </w:r>
      <w:r w:rsidR="00D85AD1" w:rsidRPr="00877A0B">
        <w:rPr>
          <w:lang w:val="fr-FR"/>
        </w:rPr>
        <w:t xml:space="preserve">embres, y compris les ACP, ont demandé un avis clair des ministres à la </w:t>
      </w:r>
      <w:r w:rsidR="000E034A" w:rsidRPr="000E034A">
        <w:rPr>
          <w:lang w:val="fr-FR"/>
        </w:rPr>
        <w:t>CM8 pour montrer la voie pour 2012, mais sont restés dubitatifs quant à la manière de procéder.</w:t>
      </w:r>
      <w:r w:rsidR="00E2315E">
        <w:rPr>
          <w:lang w:val="fr-FR"/>
        </w:rPr>
        <w:t xml:space="preserve"> </w:t>
      </w:r>
      <w:r w:rsidR="000E034A" w:rsidRPr="000E034A">
        <w:rPr>
          <w:lang w:val="fr-FR"/>
        </w:rPr>
        <w:t xml:space="preserve"> </w:t>
      </w:r>
    </w:p>
    <w:p w:rsidR="001F45D4" w:rsidRPr="00877A0B" w:rsidRDefault="000E034A" w:rsidP="00E2315E">
      <w:pPr>
        <w:spacing w:before="100" w:beforeAutospacing="1" w:after="100" w:afterAutospacing="1" w:line="276" w:lineRule="auto"/>
        <w:rPr>
          <w:lang w:val="fr-FR"/>
        </w:rPr>
      </w:pPr>
      <w:r w:rsidRPr="000E034A">
        <w:rPr>
          <w:lang w:val="fr-FR"/>
        </w:rPr>
        <w:t xml:space="preserve">Au CNC, le Brésil et l’Inde ont expressément rejeté l’idée d’envoyer aux ministres une liste ou une compilation de sujets prioritaires au-delà du thème du développement et ont rejeté toute négociation sur un programme de travail entre maintenant et la CM8 à faire approuver aux ministres. Les USA ont également rejeté l’idée d’un plan de travail. L’UE, quant à elle, a exprimé de l’intérêt pour un plan de travail, et un avis plus détaillé des ministres sur comment procéder après la huitième Conférence Ministérielle (CM8). En particulier, </w:t>
      </w:r>
      <w:r w:rsidR="00A55F19">
        <w:rPr>
          <w:lang w:val="fr-FR"/>
        </w:rPr>
        <w:t>l'UE</w:t>
      </w:r>
      <w:r w:rsidR="00A55F19" w:rsidRPr="00877A0B">
        <w:rPr>
          <w:lang w:val="fr-FR"/>
        </w:rPr>
        <w:t xml:space="preserve"> </w:t>
      </w:r>
      <w:r w:rsidR="00D85AD1" w:rsidRPr="00877A0B">
        <w:rPr>
          <w:lang w:val="fr-FR"/>
        </w:rPr>
        <w:t>a suggéré de mettre à l’examen p</w:t>
      </w:r>
      <w:r w:rsidR="00C70FA9" w:rsidRPr="00877A0B">
        <w:rPr>
          <w:lang w:val="fr-FR"/>
        </w:rPr>
        <w:t>our le paragraphe 47, d</w:t>
      </w:r>
      <w:r w:rsidR="00D85AD1" w:rsidRPr="00877A0B">
        <w:rPr>
          <w:lang w:val="fr-FR"/>
        </w:rPr>
        <w:t xml:space="preserve">es domaines </w:t>
      </w:r>
      <w:r w:rsidR="00C70FA9" w:rsidRPr="00877A0B">
        <w:rPr>
          <w:lang w:val="fr-FR"/>
        </w:rPr>
        <w:t xml:space="preserve">du </w:t>
      </w:r>
      <w:r w:rsidR="008C5419" w:rsidRPr="00877A0B">
        <w:rPr>
          <w:lang w:val="fr-FR"/>
        </w:rPr>
        <w:t>Cycle</w:t>
      </w:r>
      <w:r w:rsidR="00C70FA9" w:rsidRPr="00877A0B">
        <w:rPr>
          <w:lang w:val="fr-FR"/>
        </w:rPr>
        <w:t xml:space="preserve"> de Doha </w:t>
      </w:r>
      <w:r w:rsidR="00A55F19">
        <w:rPr>
          <w:lang w:val="fr-FR"/>
        </w:rPr>
        <w:t xml:space="preserve">qu'elle considère </w:t>
      </w:r>
      <w:r w:rsidR="00D85AD1" w:rsidRPr="00877A0B">
        <w:rPr>
          <w:lang w:val="fr-FR"/>
        </w:rPr>
        <w:t xml:space="preserve">prêts pour un accord </w:t>
      </w:r>
      <w:r w:rsidR="005F6189" w:rsidRPr="00877A0B">
        <w:rPr>
          <w:lang w:val="fr-FR"/>
        </w:rPr>
        <w:t>plurilatéral</w:t>
      </w:r>
      <w:r w:rsidR="00D85AD1" w:rsidRPr="00877A0B">
        <w:rPr>
          <w:lang w:val="fr-FR"/>
        </w:rPr>
        <w:t xml:space="preserve"> de </w:t>
      </w:r>
      <w:r w:rsidR="002643C9" w:rsidRPr="00877A0B">
        <w:rPr>
          <w:lang w:val="fr-FR"/>
        </w:rPr>
        <w:t xml:space="preserve">type ATI (Accord sur les Technologies de l’Information) </w:t>
      </w:r>
      <w:r w:rsidR="00D85AD1" w:rsidRPr="00877A0B">
        <w:rPr>
          <w:lang w:val="fr-FR"/>
        </w:rPr>
        <w:t>tels que la santé, la for</w:t>
      </w:r>
      <w:r w:rsidR="00FD40D8" w:rsidRPr="00877A0B">
        <w:rPr>
          <w:lang w:val="fr-FR"/>
        </w:rPr>
        <w:t>ê</w:t>
      </w:r>
      <w:r w:rsidR="00D85AD1" w:rsidRPr="00877A0B">
        <w:rPr>
          <w:lang w:val="fr-FR"/>
        </w:rPr>
        <w:t xml:space="preserve">t, les pierres précieuses et les bijoux dans </w:t>
      </w:r>
      <w:r w:rsidR="00C70FA9" w:rsidRPr="00877A0B">
        <w:rPr>
          <w:lang w:val="fr-FR"/>
        </w:rPr>
        <w:t xml:space="preserve">l’accès aux marchés </w:t>
      </w:r>
      <w:r w:rsidR="00FD40D8" w:rsidRPr="00877A0B">
        <w:rPr>
          <w:lang w:val="fr-FR"/>
        </w:rPr>
        <w:t xml:space="preserve">des produits </w:t>
      </w:r>
      <w:r w:rsidR="00C70FA9" w:rsidRPr="00877A0B">
        <w:rPr>
          <w:lang w:val="fr-FR"/>
        </w:rPr>
        <w:t>non</w:t>
      </w:r>
      <w:r w:rsidR="00FD40D8" w:rsidRPr="00877A0B">
        <w:rPr>
          <w:lang w:val="fr-FR"/>
        </w:rPr>
        <w:t>-</w:t>
      </w:r>
      <w:r w:rsidR="00C70FA9" w:rsidRPr="00877A0B">
        <w:rPr>
          <w:lang w:val="fr-FR"/>
        </w:rPr>
        <w:t>agricole</w:t>
      </w:r>
      <w:r w:rsidR="00FD40D8" w:rsidRPr="00877A0B">
        <w:rPr>
          <w:lang w:val="fr-FR"/>
        </w:rPr>
        <w:t>s</w:t>
      </w:r>
      <w:r w:rsidR="00C70FA9" w:rsidRPr="00877A0B">
        <w:rPr>
          <w:lang w:val="fr-FR"/>
        </w:rPr>
        <w:t xml:space="preserve"> (</w:t>
      </w:r>
      <w:r w:rsidR="00FD40D8" w:rsidRPr="00877A0B">
        <w:rPr>
          <w:lang w:val="fr-FR"/>
        </w:rPr>
        <w:t>AMNA</w:t>
      </w:r>
      <w:r w:rsidR="00C70FA9" w:rsidRPr="00877A0B">
        <w:rPr>
          <w:lang w:val="fr-FR"/>
        </w:rPr>
        <w:t>)</w:t>
      </w:r>
      <w:r w:rsidR="00643104" w:rsidRPr="00877A0B">
        <w:rPr>
          <w:lang w:val="fr-FR"/>
        </w:rPr>
        <w:t>, l’environnement</w:t>
      </w:r>
      <w:r w:rsidR="00D85AD1" w:rsidRPr="00877A0B">
        <w:rPr>
          <w:lang w:val="fr-FR"/>
        </w:rPr>
        <w:t xml:space="preserve">, </w:t>
      </w:r>
      <w:r w:rsidRPr="000E034A">
        <w:rPr>
          <w:lang w:val="fr-FR"/>
        </w:rPr>
        <w:t xml:space="preserve">les technologies de l’information et de la communication, et pour les services, les secteurs d’offre globale. Certains membres ont proposé, au contraire, que les différents groupes de négociations examinent, de manière pragmatique, si certains accords pouvaient être trouvés au titre du paragraphe 47, de façon provisoire ou définitive. </w:t>
      </w:r>
    </w:p>
    <w:p w:rsidR="00724C53" w:rsidRPr="00877A0B" w:rsidRDefault="000E034A" w:rsidP="00E2315E">
      <w:pPr>
        <w:spacing w:before="100" w:beforeAutospacing="1" w:after="100" w:afterAutospacing="1" w:line="276" w:lineRule="auto"/>
        <w:rPr>
          <w:lang w:val="fr-FR"/>
        </w:rPr>
      </w:pPr>
      <w:r w:rsidRPr="000E034A">
        <w:rPr>
          <w:lang w:val="fr-FR"/>
        </w:rPr>
        <w:t>L’UE a aussi suggéré des discussions dans les organes existant de l’OMC sur les nouvelles questions comme le changement climatique, la sécurité alimentaire, les taux de change, la sécurité énergétique, les chaines globales d’approvisionnement, et d’y ajouter la compétition et l’investissement (</w:t>
      </w:r>
      <w:r w:rsidRPr="000E034A">
        <w:rPr>
          <w:i/>
          <w:iCs/>
          <w:lang w:val="fr-FR"/>
        </w:rPr>
        <w:t xml:space="preserve">voir </w:t>
      </w:r>
      <w:r w:rsidR="00A55F19">
        <w:rPr>
          <w:i/>
          <w:iCs/>
          <w:lang w:val="fr-FR"/>
        </w:rPr>
        <w:t>S</w:t>
      </w:r>
      <w:r w:rsidR="00345646" w:rsidRPr="00877A0B">
        <w:rPr>
          <w:i/>
          <w:iCs/>
          <w:lang w:val="fr-FR"/>
        </w:rPr>
        <w:t>ection 1</w:t>
      </w:r>
      <w:r w:rsidR="004451CF">
        <w:rPr>
          <w:i/>
          <w:iCs/>
          <w:lang w:val="fr-FR"/>
        </w:rPr>
        <w:t>2</w:t>
      </w:r>
      <w:r w:rsidR="00345646" w:rsidRPr="00877A0B">
        <w:rPr>
          <w:i/>
          <w:iCs/>
          <w:lang w:val="fr-FR"/>
        </w:rPr>
        <w:t xml:space="preserve"> </w:t>
      </w:r>
      <w:r w:rsidR="00072E87" w:rsidRPr="00877A0B">
        <w:rPr>
          <w:i/>
          <w:iCs/>
          <w:lang w:val="fr-FR"/>
        </w:rPr>
        <w:t>ci-dessous</w:t>
      </w:r>
      <w:r w:rsidR="00345646" w:rsidRPr="00877A0B">
        <w:rPr>
          <w:lang w:val="fr-FR"/>
        </w:rPr>
        <w:t>)</w:t>
      </w:r>
      <w:r w:rsidR="006F33AD" w:rsidRPr="00877A0B">
        <w:rPr>
          <w:lang w:val="fr-FR"/>
        </w:rPr>
        <w:t xml:space="preserve">. Beaucoup de pays en développement se sont plaints </w:t>
      </w:r>
      <w:r w:rsidR="00D04939" w:rsidRPr="00877A0B">
        <w:rPr>
          <w:lang w:val="fr-FR"/>
        </w:rPr>
        <w:t xml:space="preserve">à ce sujet et ont proposé </w:t>
      </w:r>
      <w:r w:rsidR="006F33AD" w:rsidRPr="00877A0B">
        <w:rPr>
          <w:lang w:val="fr-FR"/>
        </w:rPr>
        <w:t xml:space="preserve">que les questions actuellement à l’agenda de l’OMC </w:t>
      </w:r>
      <w:r w:rsidR="00D04939" w:rsidRPr="00877A0B">
        <w:rPr>
          <w:lang w:val="fr-FR"/>
        </w:rPr>
        <w:t xml:space="preserve">soient </w:t>
      </w:r>
      <w:r w:rsidR="006F33AD" w:rsidRPr="00877A0B">
        <w:rPr>
          <w:lang w:val="fr-FR"/>
        </w:rPr>
        <w:t xml:space="preserve">examinées et résolues avant d’en introduire de nouvelles. Sur les </w:t>
      </w:r>
      <w:r w:rsidR="00C70FA9" w:rsidRPr="00877A0B">
        <w:rPr>
          <w:lang w:val="fr-FR"/>
        </w:rPr>
        <w:t xml:space="preserve">deux questions </w:t>
      </w:r>
      <w:r w:rsidRPr="000E034A">
        <w:rPr>
          <w:lang w:val="fr-FR"/>
        </w:rPr>
        <w:t>dites de Singapour, l’Inde a rappelé qu’elles avaient été abandonnées à Cancun à la suite d’une décision de 2004 du Conseil Général.</w:t>
      </w:r>
      <w:r w:rsidR="00E2315E">
        <w:rPr>
          <w:lang w:val="fr-FR"/>
        </w:rPr>
        <w:t xml:space="preserve"> </w:t>
      </w:r>
    </w:p>
    <w:p w:rsidR="00955628" w:rsidRPr="00877A0B" w:rsidRDefault="000E034A" w:rsidP="00E2315E">
      <w:pPr>
        <w:pStyle w:val="Heading2"/>
        <w:numPr>
          <w:ilvl w:val="1"/>
          <w:numId w:val="9"/>
        </w:numPr>
        <w:spacing w:after="120" w:line="276" w:lineRule="auto"/>
        <w:ind w:left="446"/>
        <w:rPr>
          <w:lang w:val="fr-FR"/>
        </w:rPr>
      </w:pPr>
      <w:r w:rsidRPr="000E034A">
        <w:rPr>
          <w:lang w:val="fr-FR"/>
        </w:rPr>
        <w:t xml:space="preserve"> </w:t>
      </w:r>
      <w:bookmarkStart w:id="371" w:name="_Toc309642179"/>
      <w:r w:rsidRPr="000E034A">
        <w:rPr>
          <w:lang w:val="fr-FR"/>
        </w:rPr>
        <w:t>Déclaration de moratoire sur l’E-commerce et Décision Ministérielle sur le programme de travail</w:t>
      </w:r>
      <w:bookmarkEnd w:id="371"/>
    </w:p>
    <w:p w:rsidR="00C558EB" w:rsidRPr="00877A0B" w:rsidRDefault="000E034A" w:rsidP="00E2315E">
      <w:pPr>
        <w:shd w:val="clear" w:color="auto" w:fill="FFFFFF"/>
        <w:spacing w:before="0" w:after="120" w:line="276" w:lineRule="auto"/>
        <w:rPr>
          <w:rFonts w:cs="Arial"/>
          <w:lang w:val="fr-FR"/>
        </w:rPr>
      </w:pPr>
      <w:r w:rsidRPr="000E034A">
        <w:rPr>
          <w:rFonts w:cs="Arial"/>
          <w:lang w:val="fr-FR"/>
        </w:rPr>
        <w:t xml:space="preserve">On demandera aux ministres de continuer la tradition d’étendre le moratoire sur le commerce électronique consistant à ne pas imposer de droits sur les transmissions électroniques et de poursuivre le programme de travail sur le commerce électronique. La décision initiale sur le commerce électronique était une déclaration indépendante prise à la Conférence Ministérielle de Genève en 1998. Les Etats Unis sont le premier demandeur du moratoire. A l’origine, c’est l’UE et ensuite les pays en développement qui ont demandé un programme de travail. L’UE et d’autres pays développés soutiennent l’agenda. Mais au début du programme de travail sur le commerce électronique, l’UE et d’autres ont fait valoir que les </w:t>
      </w:r>
      <w:r w:rsidRPr="000E034A">
        <w:rPr>
          <w:rFonts w:cs="Arial"/>
          <w:lang w:val="fr-FR"/>
        </w:rPr>
        <w:lastRenderedPageBreak/>
        <w:t xml:space="preserve">logiciels et les livres distribués par internet devraient être régis par les règles des Services. L’impact du maintien d’un moratoire sur les tarifs douaniers dans le cyberspace est problématique pour certains pays qui dépendent lourdement des recettes fiscales. </w:t>
      </w:r>
    </w:p>
    <w:p w:rsidR="00EC4FA5" w:rsidRDefault="000E034A" w:rsidP="00E2315E">
      <w:pPr>
        <w:shd w:val="clear" w:color="auto" w:fill="FFFFFF"/>
        <w:spacing w:before="0" w:after="120" w:line="276" w:lineRule="auto"/>
        <w:rPr>
          <w:rFonts w:cs="Arial"/>
          <w:lang w:val="fr-FR"/>
        </w:rPr>
      </w:pPr>
      <w:r w:rsidRPr="000E034A">
        <w:rPr>
          <w:rFonts w:cs="Arial"/>
          <w:lang w:val="fr-FR"/>
        </w:rPr>
        <w:t>Les USA objectent que la question ne se laisse pas régler facilement sous les disciplines des services car les logiciels n’entrent pas dans la classification des services. Les USA, pour finir, v</w:t>
      </w:r>
      <w:r w:rsidR="00941948">
        <w:rPr>
          <w:rFonts w:cs="Arial"/>
          <w:lang w:val="fr-FR"/>
        </w:rPr>
        <w:t>oudraient</w:t>
      </w:r>
      <w:r w:rsidR="00941948" w:rsidRPr="00877A0B">
        <w:rPr>
          <w:rFonts w:cs="Arial"/>
          <w:lang w:val="fr-FR"/>
        </w:rPr>
        <w:t xml:space="preserve"> </w:t>
      </w:r>
      <w:r w:rsidR="004B2B04" w:rsidRPr="00877A0B">
        <w:rPr>
          <w:rFonts w:cs="Arial"/>
          <w:lang w:val="fr-FR"/>
        </w:rPr>
        <w:t>un programme d</w:t>
      </w:r>
      <w:r w:rsidR="00736D42" w:rsidRPr="00877A0B">
        <w:rPr>
          <w:rFonts w:cs="Arial"/>
          <w:lang w:val="fr-FR"/>
        </w:rPr>
        <w:t xml:space="preserve">e travail qui permette </w:t>
      </w:r>
      <w:r w:rsidR="004B2B04" w:rsidRPr="00877A0B">
        <w:rPr>
          <w:rFonts w:cs="Arial"/>
          <w:lang w:val="fr-FR"/>
        </w:rPr>
        <w:t xml:space="preserve">à l’OMC de dépasser le moratoire pour assurer la libéralisation totale du commerce en ligne sous toutes ses formes et spécialement les logiciels achetés en ligne. </w:t>
      </w:r>
      <w:r w:rsidR="00EC4FA5">
        <w:rPr>
          <w:rFonts w:cs="Arial"/>
          <w:lang w:val="fr-FR"/>
        </w:rPr>
        <w:t xml:space="preserve">Toutefois, </w:t>
      </w:r>
      <w:r w:rsidR="002954BB">
        <w:rPr>
          <w:rFonts w:cs="Arial"/>
          <w:lang w:val="fr-FR"/>
        </w:rPr>
        <w:t>au contraire de la situation de 1998, de nombreuses études montrent que le commerce en ligne a permis de niveler les activités dans les pays en développement, fournit plus d'opportunités rémunératrices pour les pays en développement de petite et moyenne taille dans des domaines tels que les opérations d'appui opérationnel depuis une plateforme, la délocalisation du développement de logiciels, le tourisme, les divertissements et d'autres secteurs de services, et est indispensable pour atteindre les zones rurales et les régions géographiquement éloignées. (Voir note distincte).</w:t>
      </w:r>
    </w:p>
    <w:p w:rsidR="00887BA7" w:rsidRPr="00877A0B" w:rsidRDefault="004B2B04" w:rsidP="00E2315E">
      <w:pPr>
        <w:shd w:val="clear" w:color="auto" w:fill="FFFFFF"/>
        <w:spacing w:before="0" w:after="120" w:line="276" w:lineRule="auto"/>
        <w:rPr>
          <w:rFonts w:cs="Arial"/>
          <w:color w:val="000000"/>
          <w:lang w:val="fr-FR"/>
        </w:rPr>
      </w:pPr>
      <w:r w:rsidRPr="00877A0B">
        <w:rPr>
          <w:rFonts w:cs="Arial"/>
          <w:lang w:val="fr-FR"/>
        </w:rPr>
        <w:t xml:space="preserve">Cuba </w:t>
      </w:r>
      <w:r w:rsidR="002954BB">
        <w:rPr>
          <w:rFonts w:cs="Arial"/>
          <w:lang w:val="fr-FR"/>
        </w:rPr>
        <w:t>s'est régulièrement opposé</w:t>
      </w:r>
      <w:r w:rsidR="009242C4">
        <w:rPr>
          <w:rFonts w:cs="Arial"/>
          <w:lang w:val="fr-FR"/>
        </w:rPr>
        <w:t xml:space="preserve"> </w:t>
      </w:r>
      <w:r w:rsidR="002954BB">
        <w:rPr>
          <w:rFonts w:cs="Arial"/>
          <w:lang w:val="fr-FR"/>
        </w:rPr>
        <w:t xml:space="preserve">à </w:t>
      </w:r>
      <w:r w:rsidRPr="00877A0B">
        <w:rPr>
          <w:rFonts w:cs="Arial"/>
          <w:lang w:val="fr-FR"/>
        </w:rPr>
        <w:t>l’extension automatique du moratoire sur le commerce en ligne</w:t>
      </w:r>
      <w:r w:rsidR="002954BB">
        <w:rPr>
          <w:rFonts w:cs="Arial"/>
          <w:lang w:val="fr-FR"/>
        </w:rPr>
        <w:t xml:space="preserve"> </w:t>
      </w:r>
      <w:r w:rsidRPr="00877A0B">
        <w:rPr>
          <w:rFonts w:cs="Arial"/>
          <w:lang w:val="fr-FR"/>
        </w:rPr>
        <w:t xml:space="preserve">mais a accepté une extension </w:t>
      </w:r>
      <w:r w:rsidR="006C05DB" w:rsidRPr="00877A0B">
        <w:rPr>
          <w:rFonts w:cs="Arial"/>
          <w:lang w:val="fr-FR"/>
        </w:rPr>
        <w:t>à la</w:t>
      </w:r>
      <w:r w:rsidR="00E2315E">
        <w:rPr>
          <w:rFonts w:cs="Arial"/>
          <w:lang w:val="fr-FR"/>
        </w:rPr>
        <w:t xml:space="preserve"> </w:t>
      </w:r>
      <w:r w:rsidR="008C5419" w:rsidRPr="00877A0B">
        <w:rPr>
          <w:rFonts w:cs="Arial"/>
          <w:lang w:val="fr-FR"/>
        </w:rPr>
        <w:t>CM7</w:t>
      </w:r>
      <w:r w:rsidR="006C05DB" w:rsidRPr="00877A0B">
        <w:rPr>
          <w:rFonts w:cs="Arial"/>
          <w:lang w:val="fr-FR"/>
        </w:rPr>
        <w:t xml:space="preserve">, </w:t>
      </w:r>
      <w:r w:rsidRPr="00877A0B">
        <w:rPr>
          <w:rFonts w:cs="Arial"/>
          <w:lang w:val="fr-FR"/>
        </w:rPr>
        <w:t xml:space="preserve">à la condition que le texte fasse référence à la transparence, </w:t>
      </w:r>
      <w:r w:rsidR="006C05DB" w:rsidRPr="00877A0B">
        <w:rPr>
          <w:rFonts w:cs="Arial"/>
          <w:lang w:val="fr-FR"/>
        </w:rPr>
        <w:t xml:space="preserve">à </w:t>
      </w:r>
      <w:r w:rsidRPr="00877A0B">
        <w:rPr>
          <w:rFonts w:cs="Arial"/>
          <w:lang w:val="fr-FR"/>
        </w:rPr>
        <w:t xml:space="preserve">la non discrimination et la </w:t>
      </w:r>
      <w:r w:rsidR="00D04939" w:rsidRPr="00877A0B">
        <w:rPr>
          <w:rFonts w:cs="Arial"/>
          <w:lang w:val="fr-FR"/>
        </w:rPr>
        <w:t>prévisibilité</w:t>
      </w:r>
      <w:r w:rsidRPr="00877A0B">
        <w:rPr>
          <w:rFonts w:cs="Arial"/>
          <w:lang w:val="fr-FR"/>
        </w:rPr>
        <w:t xml:space="preserve">. </w:t>
      </w:r>
      <w:r w:rsidR="002954BB">
        <w:rPr>
          <w:rFonts w:cs="Arial"/>
          <w:lang w:val="fr-FR"/>
        </w:rPr>
        <w:t xml:space="preserve">Tandis que le programme de travail sur le commerce en ligne </w:t>
      </w:r>
      <w:r w:rsidR="00373F1E">
        <w:rPr>
          <w:rFonts w:cs="Arial"/>
          <w:lang w:val="fr-FR"/>
        </w:rPr>
        <w:t xml:space="preserve">depuis 1998 et pour un certain nombre d'années s'est traduit par un engagement actif dans le développement au sein du CCD, </w:t>
      </w:r>
      <w:r w:rsidR="00776223">
        <w:rPr>
          <w:rFonts w:cs="Arial"/>
          <w:lang w:val="fr-FR"/>
        </w:rPr>
        <w:t>ce programme</w:t>
      </w:r>
      <w:r w:rsidR="00373F1E">
        <w:rPr>
          <w:rFonts w:cs="Arial"/>
          <w:lang w:val="fr-FR"/>
        </w:rPr>
        <w:t xml:space="preserve"> a été en grande partie abandonné lors de la Conférence Ministérielle de Hong Kong. Toutefois, les composantes du moratoire ainsi que le mandat pour établir un programme de travail sont réapparus </w:t>
      </w:r>
      <w:r w:rsidR="00776223">
        <w:rPr>
          <w:rFonts w:cs="Arial"/>
          <w:lang w:val="fr-FR"/>
        </w:rPr>
        <w:t>à</w:t>
      </w:r>
      <w:r w:rsidR="00373F1E">
        <w:rPr>
          <w:rFonts w:cs="Arial"/>
          <w:lang w:val="fr-FR"/>
        </w:rPr>
        <w:t xml:space="preserve"> chaque Ministérielle. </w:t>
      </w:r>
      <w:r w:rsidR="00887BA7" w:rsidRPr="00877A0B">
        <w:rPr>
          <w:rFonts w:cs="Arial"/>
          <w:lang w:val="fr-FR"/>
        </w:rPr>
        <w:t xml:space="preserve">Cuba, </w:t>
      </w:r>
      <w:r w:rsidRPr="00877A0B">
        <w:rPr>
          <w:rFonts w:cs="Arial"/>
          <w:lang w:val="fr-FR"/>
        </w:rPr>
        <w:t>suivie par la</w:t>
      </w:r>
      <w:r w:rsidR="00420F6A" w:rsidRPr="00877A0B">
        <w:rPr>
          <w:rFonts w:cs="Arial"/>
          <w:lang w:val="fr-FR"/>
        </w:rPr>
        <w:t xml:space="preserve"> </w:t>
      </w:r>
      <w:r w:rsidR="00887BA7" w:rsidRPr="00877A0B">
        <w:rPr>
          <w:rFonts w:cs="Arial"/>
          <w:lang w:val="fr-FR"/>
        </w:rPr>
        <w:t>Bolivi</w:t>
      </w:r>
      <w:r w:rsidRPr="00877A0B">
        <w:rPr>
          <w:rFonts w:cs="Arial"/>
          <w:lang w:val="fr-FR"/>
        </w:rPr>
        <w:t>e</w:t>
      </w:r>
      <w:r w:rsidR="00887BA7" w:rsidRPr="00877A0B">
        <w:rPr>
          <w:rFonts w:cs="Arial"/>
          <w:lang w:val="fr-FR"/>
        </w:rPr>
        <w:t xml:space="preserve">, </w:t>
      </w:r>
      <w:r w:rsidRPr="00877A0B">
        <w:rPr>
          <w:rFonts w:cs="Arial"/>
          <w:lang w:val="fr-FR"/>
        </w:rPr>
        <w:t>l’</w:t>
      </w:r>
      <w:r w:rsidR="00887BA7" w:rsidRPr="00877A0B">
        <w:rPr>
          <w:rFonts w:cs="Arial"/>
          <w:lang w:val="fr-FR"/>
        </w:rPr>
        <w:t>E</w:t>
      </w:r>
      <w:r w:rsidRPr="00877A0B">
        <w:rPr>
          <w:rFonts w:cs="Arial"/>
          <w:lang w:val="fr-FR"/>
        </w:rPr>
        <w:t xml:space="preserve">quateur, le </w:t>
      </w:r>
      <w:r w:rsidR="00887BA7" w:rsidRPr="00877A0B">
        <w:rPr>
          <w:rFonts w:cs="Arial"/>
          <w:lang w:val="fr-FR"/>
        </w:rPr>
        <w:t xml:space="preserve">Venezuela </w:t>
      </w:r>
      <w:r w:rsidR="00736D42" w:rsidRPr="00877A0B">
        <w:rPr>
          <w:rFonts w:cs="Arial"/>
          <w:lang w:val="fr-FR"/>
        </w:rPr>
        <w:t>et</w:t>
      </w:r>
      <w:r w:rsidR="00887BA7" w:rsidRPr="00877A0B">
        <w:rPr>
          <w:rFonts w:cs="Arial"/>
          <w:lang w:val="fr-FR"/>
        </w:rPr>
        <w:t xml:space="preserve"> </w:t>
      </w:r>
      <w:r w:rsidRPr="00877A0B">
        <w:rPr>
          <w:rFonts w:cs="Arial"/>
          <w:lang w:val="fr-FR"/>
        </w:rPr>
        <w:t>d’</w:t>
      </w:r>
      <w:r w:rsidR="00776223" w:rsidRPr="00877A0B">
        <w:rPr>
          <w:rFonts w:cs="Arial"/>
          <w:lang w:val="fr-FR"/>
        </w:rPr>
        <w:t>autres,</w:t>
      </w:r>
      <w:r w:rsidR="00776223">
        <w:rPr>
          <w:rFonts w:cs="Arial"/>
          <w:lang w:val="fr-FR"/>
        </w:rPr>
        <w:t xml:space="preserve"> a</w:t>
      </w:r>
      <w:r w:rsidR="00373F1E">
        <w:rPr>
          <w:rFonts w:cs="Arial"/>
          <w:lang w:val="fr-FR"/>
        </w:rPr>
        <w:t xml:space="preserve"> revu sa position pour raviver et rafraichir les débats sur </w:t>
      </w:r>
      <w:r w:rsidR="004451CF">
        <w:rPr>
          <w:rFonts w:cs="Arial"/>
          <w:lang w:val="fr-FR"/>
        </w:rPr>
        <w:t>la composante</w:t>
      </w:r>
      <w:r w:rsidR="00373F1E">
        <w:rPr>
          <w:rFonts w:cs="Arial"/>
          <w:lang w:val="fr-FR"/>
        </w:rPr>
        <w:t xml:space="preserve"> développement du programme de travail, ce qui pourrait constituer un exercice utile à l'</w:t>
      </w:r>
      <w:smartTag w:uri="urn:schemas-microsoft-com:office:smarttags" w:element="stockticker">
        <w:r w:rsidR="00373F1E">
          <w:rPr>
            <w:rFonts w:cs="Arial"/>
            <w:lang w:val="fr-FR"/>
          </w:rPr>
          <w:t>OMC</w:t>
        </w:r>
      </w:smartTag>
      <w:r w:rsidR="00373F1E">
        <w:rPr>
          <w:rFonts w:cs="Arial"/>
          <w:lang w:val="fr-FR"/>
        </w:rPr>
        <w:t xml:space="preserve"> afin de pouvoir </w:t>
      </w:r>
      <w:r w:rsidR="00776223">
        <w:rPr>
          <w:rFonts w:cs="Arial"/>
          <w:lang w:val="fr-FR"/>
        </w:rPr>
        <w:t>voir fleurir</w:t>
      </w:r>
      <w:r w:rsidR="00373F1E">
        <w:rPr>
          <w:rFonts w:cs="Arial"/>
          <w:lang w:val="fr-FR"/>
        </w:rPr>
        <w:t xml:space="preserve"> </w:t>
      </w:r>
      <w:r w:rsidR="009242C4">
        <w:rPr>
          <w:rFonts w:cs="Arial"/>
          <w:lang w:val="fr-FR"/>
        </w:rPr>
        <w:t>aujourd'hui</w:t>
      </w:r>
      <w:r w:rsidR="004451CF">
        <w:rPr>
          <w:rFonts w:cs="Arial"/>
          <w:lang w:val="fr-FR"/>
        </w:rPr>
        <w:t xml:space="preserve"> </w:t>
      </w:r>
      <w:r w:rsidR="00776223">
        <w:rPr>
          <w:rFonts w:cs="Arial"/>
          <w:lang w:val="fr-FR"/>
        </w:rPr>
        <w:t xml:space="preserve">des facilitateurs de nouveau développement à travers le commerce en ligne pour les </w:t>
      </w:r>
      <w:smartTag w:uri="urn:schemas-microsoft-com:office:smarttags" w:element="stockticker">
        <w:r w:rsidR="00776223">
          <w:rPr>
            <w:rFonts w:cs="Arial"/>
            <w:lang w:val="fr-FR"/>
          </w:rPr>
          <w:t>ACP</w:t>
        </w:r>
      </w:smartTag>
      <w:r w:rsidR="00776223">
        <w:rPr>
          <w:rFonts w:cs="Arial"/>
          <w:lang w:val="fr-FR"/>
        </w:rPr>
        <w:t xml:space="preserve"> et les pays en développement. </w:t>
      </w:r>
      <w:r w:rsidRPr="00877A0B">
        <w:rPr>
          <w:rFonts w:cs="Arial"/>
          <w:lang w:val="fr-FR"/>
        </w:rPr>
        <w:t xml:space="preserve">. Les consultations continuent sous la houlette du DG adjoint </w:t>
      </w:r>
      <w:r w:rsidR="003C4EF1" w:rsidRPr="00877A0B">
        <w:rPr>
          <w:rFonts w:cs="Arial"/>
          <w:lang w:val="fr-FR"/>
        </w:rPr>
        <w:t>Harsha Singh,</w:t>
      </w:r>
      <w:r w:rsidR="00420F6A" w:rsidRPr="00877A0B">
        <w:rPr>
          <w:rFonts w:cs="Arial"/>
          <w:lang w:val="fr-FR"/>
        </w:rPr>
        <w:t xml:space="preserve"> </w:t>
      </w:r>
      <w:r w:rsidRPr="00877A0B">
        <w:rPr>
          <w:rFonts w:cs="Arial"/>
          <w:lang w:val="fr-FR"/>
        </w:rPr>
        <w:t>pour un texte ministériel de consensus.</w:t>
      </w:r>
      <w:r w:rsidR="00762BF8">
        <w:rPr>
          <w:rFonts w:cs="Arial"/>
          <w:lang w:val="fr-FR"/>
        </w:rPr>
        <w:t xml:space="preserve"> </w:t>
      </w:r>
      <w:r w:rsidR="00762BF8" w:rsidRPr="00762BF8">
        <w:rPr>
          <w:rFonts w:cs="Arial"/>
          <w:lang w:val="fr-FR"/>
        </w:rPr>
        <w:t xml:space="preserve">Sous la direction du </w:t>
      </w:r>
      <w:r w:rsidR="00762BF8">
        <w:rPr>
          <w:rFonts w:cs="Arial"/>
          <w:lang w:val="fr-FR"/>
        </w:rPr>
        <w:t>D</w:t>
      </w:r>
      <w:r w:rsidR="00762BF8" w:rsidRPr="00762BF8">
        <w:rPr>
          <w:rFonts w:cs="Arial"/>
          <w:lang w:val="fr-FR"/>
        </w:rPr>
        <w:t xml:space="preserve">irecteur </w:t>
      </w:r>
      <w:r w:rsidR="00762BF8">
        <w:rPr>
          <w:rFonts w:cs="Arial"/>
          <w:lang w:val="fr-FR"/>
        </w:rPr>
        <w:t>G</w:t>
      </w:r>
      <w:r w:rsidR="00762BF8" w:rsidRPr="00762BF8">
        <w:rPr>
          <w:rFonts w:cs="Arial"/>
          <w:lang w:val="fr-FR"/>
        </w:rPr>
        <w:t xml:space="preserve">énéral </w:t>
      </w:r>
      <w:r w:rsidR="00762BF8">
        <w:rPr>
          <w:rFonts w:cs="Arial"/>
          <w:lang w:val="fr-FR"/>
        </w:rPr>
        <w:t>A</w:t>
      </w:r>
      <w:r w:rsidR="00762BF8" w:rsidRPr="00762BF8">
        <w:rPr>
          <w:rFonts w:cs="Arial"/>
          <w:lang w:val="fr-FR"/>
        </w:rPr>
        <w:t xml:space="preserve">djoint Singh Harsha, un consensus a été </w:t>
      </w:r>
      <w:r w:rsidR="00762BF8">
        <w:rPr>
          <w:rFonts w:cs="Arial"/>
          <w:lang w:val="fr-FR"/>
        </w:rPr>
        <w:t>obtenu</w:t>
      </w:r>
      <w:r w:rsidR="00762BF8" w:rsidRPr="00762BF8">
        <w:rPr>
          <w:rFonts w:cs="Arial"/>
          <w:lang w:val="fr-FR"/>
        </w:rPr>
        <w:t xml:space="preserve"> à la demande de</w:t>
      </w:r>
      <w:r w:rsidR="00762BF8">
        <w:rPr>
          <w:rFonts w:cs="Arial"/>
          <w:lang w:val="fr-FR"/>
        </w:rPr>
        <w:t>s</w:t>
      </w:r>
      <w:r w:rsidR="00762BF8" w:rsidRPr="00762BF8">
        <w:rPr>
          <w:rFonts w:cs="Arial"/>
          <w:lang w:val="fr-FR"/>
        </w:rPr>
        <w:t xml:space="preserve"> </w:t>
      </w:r>
      <w:r w:rsidR="00762BF8">
        <w:rPr>
          <w:rFonts w:cs="Arial"/>
          <w:lang w:val="fr-FR"/>
        </w:rPr>
        <w:t>M</w:t>
      </w:r>
      <w:r w:rsidR="00762BF8" w:rsidRPr="00762BF8">
        <w:rPr>
          <w:rFonts w:cs="Arial"/>
          <w:lang w:val="fr-FR"/>
        </w:rPr>
        <w:t xml:space="preserve">inistres à l'occasion du MC8 </w:t>
      </w:r>
      <w:r w:rsidR="00762BF8">
        <w:rPr>
          <w:rFonts w:cs="Arial"/>
          <w:lang w:val="fr-FR"/>
        </w:rPr>
        <w:t>pour</w:t>
      </w:r>
      <w:r w:rsidR="00762BF8" w:rsidRPr="00762BF8">
        <w:rPr>
          <w:rFonts w:cs="Arial"/>
          <w:lang w:val="fr-FR"/>
        </w:rPr>
        <w:t xml:space="preserve"> renouveler le moratoire d</w:t>
      </w:r>
      <w:r w:rsidR="00762BF8">
        <w:rPr>
          <w:rFonts w:cs="Arial"/>
          <w:lang w:val="fr-FR"/>
        </w:rPr>
        <w:t>u</w:t>
      </w:r>
      <w:r w:rsidR="00762BF8" w:rsidRPr="00762BF8">
        <w:rPr>
          <w:rFonts w:cs="Arial"/>
          <w:lang w:val="fr-FR"/>
        </w:rPr>
        <w:t xml:space="preserve"> commerce électronique et le programme de travail</w:t>
      </w:r>
      <w:r w:rsidR="00762BF8">
        <w:rPr>
          <w:rFonts w:cs="Arial"/>
          <w:lang w:val="fr-FR"/>
        </w:rPr>
        <w:t>.</w:t>
      </w:r>
    </w:p>
    <w:p w:rsidR="00634D45" w:rsidRDefault="0085762E" w:rsidP="00E2315E">
      <w:pPr>
        <w:shd w:val="clear" w:color="auto" w:fill="FFFFFF"/>
        <w:spacing w:before="0" w:after="100" w:afterAutospacing="1" w:line="276" w:lineRule="auto"/>
        <w:rPr>
          <w:rFonts w:cs="Arial"/>
          <w:lang w:val="fr-FR"/>
        </w:rPr>
      </w:pPr>
      <w:r w:rsidRPr="00877A0B">
        <w:rPr>
          <w:rFonts w:cs="Arial"/>
          <w:b/>
          <w:lang w:val="fr-FR"/>
        </w:rPr>
        <w:t>ADPIC,</w:t>
      </w:r>
      <w:r w:rsidR="004B2B04" w:rsidRPr="00877A0B">
        <w:rPr>
          <w:rFonts w:cs="Arial"/>
          <w:b/>
          <w:lang w:val="fr-FR"/>
        </w:rPr>
        <w:t xml:space="preserve"> lien avec les plaintes </w:t>
      </w:r>
      <w:r w:rsidR="006C05DB" w:rsidRPr="00877A0B">
        <w:rPr>
          <w:rFonts w:cs="Arial"/>
          <w:b/>
          <w:lang w:val="fr-FR"/>
        </w:rPr>
        <w:t xml:space="preserve">en situation de </w:t>
      </w:r>
      <w:r w:rsidR="004B2B04" w:rsidRPr="00877A0B">
        <w:rPr>
          <w:rFonts w:cs="Arial"/>
          <w:b/>
          <w:lang w:val="fr-FR"/>
        </w:rPr>
        <w:t>non violation</w:t>
      </w:r>
      <w:r w:rsidR="00C10C02" w:rsidRPr="00877A0B">
        <w:rPr>
          <w:rFonts w:cs="Arial"/>
          <w:b/>
          <w:lang w:val="fr-FR"/>
        </w:rPr>
        <w:t xml:space="preserve"> </w:t>
      </w:r>
      <w:r w:rsidR="0061185C" w:rsidRPr="00877A0B">
        <w:rPr>
          <w:rFonts w:cs="Arial"/>
          <w:b/>
          <w:lang w:val="fr-FR"/>
        </w:rPr>
        <w:t>(</w:t>
      </w:r>
      <w:r w:rsidR="00072E87">
        <w:rPr>
          <w:rFonts w:cs="Arial"/>
          <w:b/>
          <w:lang w:val="fr-FR"/>
        </w:rPr>
        <w:t>PNV</w:t>
      </w:r>
      <w:r w:rsidR="0061185C" w:rsidRPr="00877A0B">
        <w:rPr>
          <w:rFonts w:cs="Arial"/>
          <w:b/>
          <w:lang w:val="fr-FR"/>
        </w:rPr>
        <w:t>)</w:t>
      </w:r>
      <w:r w:rsidR="004B2B04" w:rsidRPr="00877A0B">
        <w:rPr>
          <w:rFonts w:cs="Arial"/>
          <w:b/>
          <w:lang w:val="fr-FR"/>
        </w:rPr>
        <w:t xml:space="preserve">: </w:t>
      </w:r>
      <w:r w:rsidR="00C10C02" w:rsidRPr="00877A0B">
        <w:rPr>
          <w:rFonts w:cs="Arial"/>
          <w:lang w:val="fr-FR"/>
        </w:rPr>
        <w:t>Devant le blocage</w:t>
      </w:r>
      <w:r w:rsidR="00C10C02" w:rsidRPr="00877A0B">
        <w:rPr>
          <w:rFonts w:cs="Arial"/>
          <w:b/>
          <w:lang w:val="fr-FR"/>
        </w:rPr>
        <w:t xml:space="preserve"> </w:t>
      </w:r>
      <w:r w:rsidR="000E034A" w:rsidRPr="000E034A">
        <w:rPr>
          <w:rFonts w:cs="Arial"/>
          <w:lang w:val="fr-FR"/>
        </w:rPr>
        <w:t>actuel pour renouveler le moratoire sur le commerce en ligne, les USA bloquent le moratoire sur les plaintes pour nullification et réduction des avantages en</w:t>
      </w:r>
      <w:r w:rsidR="00072E87">
        <w:rPr>
          <w:rFonts w:cs="Arial"/>
          <w:lang w:val="fr-FR"/>
        </w:rPr>
        <w:t xml:space="preserve"> situation de non-violation (PNV</w:t>
      </w:r>
      <w:r w:rsidR="000E034A" w:rsidRPr="000E034A">
        <w:rPr>
          <w:rFonts w:cs="Arial"/>
          <w:lang w:val="fr-FR"/>
        </w:rPr>
        <w:t>), moratoire souhaité par les pays en développement (</w:t>
      </w:r>
      <w:r w:rsidR="000E034A" w:rsidRPr="000E034A">
        <w:rPr>
          <w:rFonts w:cs="Arial"/>
          <w:i/>
          <w:iCs/>
          <w:lang w:val="fr-FR"/>
        </w:rPr>
        <w:t xml:space="preserve">voir </w:t>
      </w:r>
      <w:r w:rsidR="008658C7" w:rsidRPr="000E034A">
        <w:rPr>
          <w:rFonts w:cs="Arial"/>
          <w:i/>
          <w:iCs/>
          <w:lang w:val="fr-FR"/>
        </w:rPr>
        <w:t>ci-dessous</w:t>
      </w:r>
      <w:r w:rsidR="000E034A" w:rsidRPr="000E034A">
        <w:rPr>
          <w:rFonts w:cs="Arial"/>
          <w:i/>
          <w:iCs/>
          <w:lang w:val="fr-FR"/>
        </w:rPr>
        <w:t xml:space="preserve"> sur NVNI</w:t>
      </w:r>
      <w:r w:rsidR="000E034A" w:rsidRPr="000E034A">
        <w:rPr>
          <w:rFonts w:cs="Arial"/>
          <w:lang w:val="fr-FR"/>
        </w:rPr>
        <w:t xml:space="preserve">). </w:t>
      </w:r>
    </w:p>
    <w:p w:rsidR="00D4261B" w:rsidRPr="00877A0B" w:rsidRDefault="000E23D9" w:rsidP="00E2315E">
      <w:pPr>
        <w:shd w:val="clear" w:color="auto" w:fill="FFFFFF"/>
        <w:spacing w:before="0" w:after="100" w:afterAutospacing="1" w:line="276" w:lineRule="auto"/>
        <w:rPr>
          <w:rFonts w:cs="Arial"/>
          <w:lang w:val="fr-FR"/>
        </w:rPr>
      </w:pPr>
      <w:r>
        <w:rPr>
          <w:rFonts w:cs="Arial"/>
          <w:noProof/>
          <w:lang w:val="fr-CH" w:eastAsia="fr-CH"/>
        </w:rPr>
        <mc:AlternateContent>
          <mc:Choice Requires="wps">
            <w:drawing>
              <wp:inline distT="0" distB="0" distL="0" distR="0">
                <wp:extent cx="5801360" cy="1495425"/>
                <wp:effectExtent l="0" t="0" r="2794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95425"/>
                        </a:xfrm>
                        <a:prstGeom prst="rect">
                          <a:avLst/>
                        </a:prstGeom>
                        <a:solidFill>
                          <a:schemeClr val="accent1">
                            <a:lumMod val="20000"/>
                            <a:lumOff val="80000"/>
                          </a:schemeClr>
                        </a:solidFill>
                        <a:ln w="9525">
                          <a:solidFill>
                            <a:schemeClr val="accent1">
                              <a:lumMod val="60000"/>
                              <a:lumOff val="40000"/>
                            </a:schemeClr>
                          </a:solidFill>
                          <a:miter lim="800000"/>
                          <a:headEnd/>
                          <a:tailEnd/>
                        </a:ln>
                      </wps:spPr>
                      <wps:txbx>
                        <w:txbxContent>
                          <w:p w:rsidR="003E427F" w:rsidRPr="000D23FF" w:rsidRDefault="003E427F" w:rsidP="00072E87">
                            <w:pPr>
                              <w:spacing w:line="276" w:lineRule="auto"/>
                              <w:rPr>
                                <w:lang w:val="fr-FR"/>
                              </w:rPr>
                            </w:pPr>
                            <w:r>
                              <w:rPr>
                                <w:b/>
                                <w:lang w:val="fr-FR"/>
                              </w:rPr>
                              <w:t>Position ACP</w:t>
                            </w:r>
                            <w:r w:rsidRPr="00845A40">
                              <w:rPr>
                                <w:b/>
                                <w:lang w:val="fr-FR"/>
                              </w:rPr>
                              <w:t>:</w:t>
                            </w:r>
                            <w:r w:rsidRPr="00845A40">
                              <w:rPr>
                                <w:lang w:val="fr-FR"/>
                              </w:rPr>
                              <w:t xml:space="preserve"> Les ACP devraient s’assurer que le périmètre d’un moratoire </w:t>
                            </w:r>
                            <w:r>
                              <w:rPr>
                                <w:lang w:val="fr-FR"/>
                              </w:rPr>
                              <w:t xml:space="preserve">élargi </w:t>
                            </w:r>
                            <w:r w:rsidRPr="00845A40">
                              <w:rPr>
                                <w:lang w:val="fr-FR"/>
                              </w:rPr>
                              <w:t>du commerce en ligne et un programme de trav</w:t>
                            </w:r>
                            <w:r>
                              <w:rPr>
                                <w:lang w:val="fr-FR"/>
                              </w:rPr>
                              <w:t xml:space="preserve">ail répondent adéquatement aux inquiétudes de l’un des membres ACP, Cuba. </w:t>
                            </w:r>
                            <w:r w:rsidRPr="00802D78">
                              <w:rPr>
                                <w:lang w:val="fr-FR"/>
                              </w:rPr>
                              <w:t xml:space="preserve">Il faut également s’assurer </w:t>
                            </w:r>
                            <w:r>
                              <w:rPr>
                                <w:lang w:val="fr-FR"/>
                              </w:rPr>
                              <w:t xml:space="preserve">que les intérêts des ACP sont pris en compte dans l’extension du moratoire PNV. </w:t>
                            </w:r>
                            <w:r w:rsidRPr="000D23FF">
                              <w:rPr>
                                <w:lang w:val="fr-FR"/>
                              </w:rPr>
                              <w:t xml:space="preserve">Cependant dans la mesure où le programme de travail sur le commerce en ligne peut </w:t>
                            </w:r>
                            <w:r>
                              <w:rPr>
                                <w:lang w:val="fr-FR"/>
                              </w:rPr>
                              <w:t>apporter des</w:t>
                            </w:r>
                            <w:r w:rsidRPr="000D23FF">
                              <w:rPr>
                                <w:lang w:val="fr-FR"/>
                              </w:rPr>
                              <w:t xml:space="preserve"> bénéfices </w:t>
                            </w:r>
                            <w:r>
                              <w:rPr>
                                <w:lang w:val="fr-FR"/>
                              </w:rPr>
                              <w:t xml:space="preserve">en matière de </w:t>
                            </w:r>
                            <w:r w:rsidRPr="000D23FF">
                              <w:rPr>
                                <w:lang w:val="fr-FR"/>
                              </w:rPr>
                              <w:t>de développement, les ACP d</w:t>
                            </w:r>
                            <w:r>
                              <w:rPr>
                                <w:lang w:val="fr-FR"/>
                              </w:rPr>
                              <w:t>evraient se joindre aux pays développés pour lancer un programme de travail renforcé, pour 2012, centré sur le développement.</w:t>
                            </w:r>
                            <w:r w:rsidRPr="000D23FF">
                              <w:rPr>
                                <w:lang w:val="fr-FR"/>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6.8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" fillcolor="#dbe5f1 [660]" strokecolor="#95b3d7 [1940]">
                <v:textbox>
                  <w:txbxContent>
                    <w:p w:rsidR="003E427F" w:rsidRPr="000D23FF" w:rsidRDefault="003E427F" w:rsidP="00072E87">
                      <w:pPr>
                        <w:spacing w:line="276" w:lineRule="auto"/>
                        <w:rPr>
                          <w:lang w:val="fr-FR"/>
                        </w:rPr>
                      </w:pPr>
                      <w:r>
                        <w:rPr>
                          <w:b/>
                          <w:lang w:val="fr-FR"/>
                        </w:rPr>
                        <w:t>Position ACP</w:t>
                      </w:r>
                      <w:r w:rsidRPr="00845A40">
                        <w:rPr>
                          <w:b/>
                          <w:lang w:val="fr-FR"/>
                        </w:rPr>
                        <w:t>:</w:t>
                      </w:r>
                      <w:r w:rsidRPr="00845A40">
                        <w:rPr>
                          <w:lang w:val="fr-FR"/>
                        </w:rPr>
                        <w:t xml:space="preserve"> Les ACP devraient s’assurer que le périmètre d’un moratoire </w:t>
                      </w:r>
                      <w:r>
                        <w:rPr>
                          <w:lang w:val="fr-FR"/>
                        </w:rPr>
                        <w:t xml:space="preserve">élargi </w:t>
                      </w:r>
                      <w:r w:rsidRPr="00845A40">
                        <w:rPr>
                          <w:lang w:val="fr-FR"/>
                        </w:rPr>
                        <w:t>du commerce en ligne et un programme de trav</w:t>
                      </w:r>
                      <w:r>
                        <w:rPr>
                          <w:lang w:val="fr-FR"/>
                        </w:rPr>
                        <w:t xml:space="preserve">ail répondent adéquatement aux inquiétudes de l’un des membres ACP, Cuba. </w:t>
                      </w:r>
                      <w:r w:rsidRPr="00802D78">
                        <w:rPr>
                          <w:lang w:val="fr-FR"/>
                        </w:rPr>
                        <w:t xml:space="preserve">Il faut également s’assurer </w:t>
                      </w:r>
                      <w:r>
                        <w:rPr>
                          <w:lang w:val="fr-FR"/>
                        </w:rPr>
                        <w:t xml:space="preserve">que les intérêts des ACP sont pris en compte dans l’extension du moratoire PNV. </w:t>
                      </w:r>
                      <w:r w:rsidRPr="000D23FF">
                        <w:rPr>
                          <w:lang w:val="fr-FR"/>
                        </w:rPr>
                        <w:t xml:space="preserve">Cependant dans la mesure où le programme de travail sur le commerce en ligne peut </w:t>
                      </w:r>
                      <w:r>
                        <w:rPr>
                          <w:lang w:val="fr-FR"/>
                        </w:rPr>
                        <w:t>apporter des</w:t>
                      </w:r>
                      <w:r w:rsidRPr="000D23FF">
                        <w:rPr>
                          <w:lang w:val="fr-FR"/>
                        </w:rPr>
                        <w:t xml:space="preserve"> bénéfices </w:t>
                      </w:r>
                      <w:r>
                        <w:rPr>
                          <w:lang w:val="fr-FR"/>
                        </w:rPr>
                        <w:t xml:space="preserve">en matière de </w:t>
                      </w:r>
                      <w:r w:rsidRPr="000D23FF">
                        <w:rPr>
                          <w:lang w:val="fr-FR"/>
                        </w:rPr>
                        <w:t>de développement, les ACP d</w:t>
                      </w:r>
                      <w:r>
                        <w:rPr>
                          <w:lang w:val="fr-FR"/>
                        </w:rPr>
                        <w:t>evraient se joindre aux pays développés pour lancer un programme de travail renforcé, pour 2012, centré sur le développement.</w:t>
                      </w:r>
                      <w:r w:rsidRPr="000D23FF">
                        <w:rPr>
                          <w:lang w:val="fr-FR"/>
                        </w:rPr>
                        <w:t xml:space="preserve"> </w:t>
                      </w:r>
                    </w:p>
                  </w:txbxContent>
                </v:textbox>
                <w10:anchorlock/>
              </v:shape>
            </w:pict>
          </mc:Fallback>
        </mc:AlternateContent>
      </w:r>
    </w:p>
    <w:p w:rsidR="00955628" w:rsidRPr="00877A0B" w:rsidRDefault="0085762E" w:rsidP="00E2315E">
      <w:pPr>
        <w:pStyle w:val="Heading2"/>
        <w:numPr>
          <w:ilvl w:val="1"/>
          <w:numId w:val="9"/>
        </w:numPr>
        <w:spacing w:after="120" w:line="276" w:lineRule="auto"/>
        <w:ind w:left="446"/>
        <w:rPr>
          <w:lang w:val="fr-FR"/>
        </w:rPr>
      </w:pPr>
      <w:bookmarkStart w:id="372" w:name="_Toc309642180"/>
      <w:r w:rsidRPr="00877A0B">
        <w:rPr>
          <w:lang w:val="fr-FR"/>
        </w:rPr>
        <w:lastRenderedPageBreak/>
        <w:t>ADPIC</w:t>
      </w:r>
      <w:r w:rsidR="00955628" w:rsidRPr="00877A0B">
        <w:rPr>
          <w:lang w:val="fr-FR"/>
        </w:rPr>
        <w:t xml:space="preserve"> </w:t>
      </w:r>
      <w:r w:rsidRPr="00877A0B">
        <w:rPr>
          <w:lang w:val="fr-FR"/>
        </w:rPr>
        <w:t>(propriété intellectuelle)</w:t>
      </w:r>
      <w:r w:rsidR="003570F1" w:rsidRPr="00877A0B">
        <w:rPr>
          <w:lang w:val="fr-FR"/>
        </w:rPr>
        <w:t xml:space="preserve"> -</w:t>
      </w:r>
      <w:r w:rsidRPr="00877A0B">
        <w:rPr>
          <w:lang w:val="fr-FR"/>
        </w:rPr>
        <w:t xml:space="preserve"> </w:t>
      </w:r>
      <w:r w:rsidR="00516DC2" w:rsidRPr="00877A0B">
        <w:rPr>
          <w:lang w:val="fr-FR"/>
        </w:rPr>
        <w:t xml:space="preserve">Moratoire </w:t>
      </w:r>
      <w:r w:rsidR="0061185C" w:rsidRPr="00877A0B">
        <w:rPr>
          <w:lang w:val="fr-FR"/>
        </w:rPr>
        <w:t>pour les plaint</w:t>
      </w:r>
      <w:r w:rsidR="00AD23BE" w:rsidRPr="00877A0B">
        <w:rPr>
          <w:lang w:val="fr-FR"/>
        </w:rPr>
        <w:t>e</w:t>
      </w:r>
      <w:r w:rsidR="0061185C" w:rsidRPr="00877A0B">
        <w:rPr>
          <w:lang w:val="fr-FR"/>
        </w:rPr>
        <w:t xml:space="preserve">s en </w:t>
      </w:r>
      <w:r w:rsidR="00CA3508" w:rsidRPr="00877A0B">
        <w:rPr>
          <w:lang w:val="fr-FR"/>
        </w:rPr>
        <w:t xml:space="preserve">situation de </w:t>
      </w:r>
      <w:r w:rsidR="0061185C" w:rsidRPr="00877A0B">
        <w:rPr>
          <w:lang w:val="fr-FR"/>
        </w:rPr>
        <w:t>Non Violation (</w:t>
      </w:r>
      <w:r w:rsidR="00072E87">
        <w:rPr>
          <w:lang w:val="fr-FR"/>
        </w:rPr>
        <w:t>PNV</w:t>
      </w:r>
      <w:r w:rsidR="0061185C" w:rsidRPr="00877A0B">
        <w:rPr>
          <w:lang w:val="fr-FR"/>
        </w:rPr>
        <w:t>)</w:t>
      </w:r>
      <w:bookmarkEnd w:id="372"/>
      <w:r w:rsidR="00470A5D" w:rsidRPr="00877A0B">
        <w:rPr>
          <w:lang w:val="fr-FR"/>
        </w:rPr>
        <w:t xml:space="preserve"> </w:t>
      </w:r>
    </w:p>
    <w:p w:rsidR="00516DC2" w:rsidRPr="003C66C7" w:rsidRDefault="00516DC2" w:rsidP="00E2315E">
      <w:pPr>
        <w:shd w:val="clear" w:color="auto" w:fill="FFFFFF"/>
        <w:spacing w:before="0" w:after="120" w:line="276" w:lineRule="auto"/>
        <w:rPr>
          <w:rFonts w:cs="Arial"/>
          <w:lang w:val="fr-FR"/>
        </w:rPr>
      </w:pPr>
      <w:r w:rsidRPr="00877A0B">
        <w:rPr>
          <w:rFonts w:cs="Arial"/>
          <w:lang w:val="fr-FR"/>
        </w:rPr>
        <w:t xml:space="preserve">L’accord </w:t>
      </w:r>
      <w:r w:rsidR="0085762E" w:rsidRPr="00877A0B">
        <w:rPr>
          <w:rFonts w:cs="Arial"/>
          <w:lang w:val="fr-FR"/>
        </w:rPr>
        <w:t xml:space="preserve">ADPIC </w:t>
      </w:r>
      <w:r w:rsidRPr="00877A0B">
        <w:rPr>
          <w:rFonts w:cs="Arial"/>
          <w:lang w:val="fr-FR"/>
        </w:rPr>
        <w:t xml:space="preserve">a fixé un premier moratoire de 5 ans pour </w:t>
      </w:r>
      <w:r w:rsidR="00AD23BE" w:rsidRPr="00877A0B">
        <w:rPr>
          <w:rFonts w:cs="Arial"/>
          <w:lang w:val="fr-FR"/>
        </w:rPr>
        <w:t>les plaintes en</w:t>
      </w:r>
      <w:r w:rsidR="00CA3508" w:rsidRPr="00877A0B">
        <w:rPr>
          <w:rFonts w:cs="Arial"/>
          <w:lang w:val="fr-FR"/>
        </w:rPr>
        <w:t xml:space="preserve"> situation de</w:t>
      </w:r>
      <w:r w:rsidR="00E2315E">
        <w:rPr>
          <w:rFonts w:cs="Arial"/>
          <w:lang w:val="fr-FR"/>
        </w:rPr>
        <w:t xml:space="preserve"> </w:t>
      </w:r>
      <w:r w:rsidR="00AD23BE" w:rsidRPr="00877A0B">
        <w:rPr>
          <w:rFonts w:cs="Arial"/>
          <w:lang w:val="fr-FR"/>
        </w:rPr>
        <w:t xml:space="preserve">non violation </w:t>
      </w:r>
      <w:r w:rsidRPr="00877A0B">
        <w:rPr>
          <w:rFonts w:cs="Arial"/>
          <w:lang w:val="fr-FR"/>
        </w:rPr>
        <w:t>dans les litiges sur les questi</w:t>
      </w:r>
      <w:r w:rsidR="00AD23BE" w:rsidRPr="00877A0B">
        <w:rPr>
          <w:rFonts w:cs="Arial"/>
          <w:lang w:val="fr-FR"/>
        </w:rPr>
        <w:t>ons de propriété intellectuelle</w:t>
      </w:r>
      <w:r w:rsidRPr="00877A0B">
        <w:rPr>
          <w:rFonts w:cs="Arial"/>
          <w:lang w:val="fr-FR"/>
        </w:rPr>
        <w:t xml:space="preserve"> </w:t>
      </w:r>
      <w:r w:rsidR="003570F1" w:rsidRPr="00877A0B">
        <w:rPr>
          <w:rFonts w:cs="Arial"/>
          <w:lang w:val="fr-FR"/>
        </w:rPr>
        <w:t>liée au commerce</w:t>
      </w:r>
      <w:r w:rsidRPr="00877A0B">
        <w:rPr>
          <w:rFonts w:cs="Arial"/>
          <w:lang w:val="fr-FR"/>
        </w:rPr>
        <w:t xml:space="preserve"> pour permettre aux </w:t>
      </w:r>
      <w:r w:rsidR="00231E5C" w:rsidRPr="00877A0B">
        <w:rPr>
          <w:rFonts w:cs="Arial"/>
          <w:lang w:val="fr-FR"/>
        </w:rPr>
        <w:t>membres</w:t>
      </w:r>
      <w:r w:rsidRPr="00877A0B">
        <w:rPr>
          <w:rFonts w:cs="Arial"/>
          <w:lang w:val="fr-FR"/>
        </w:rPr>
        <w:t xml:space="preserve"> de discuter et de se mettre d’accord sur la couverture et les </w:t>
      </w:r>
      <w:r w:rsidR="000E034A" w:rsidRPr="000E034A">
        <w:rPr>
          <w:rFonts w:cs="Arial"/>
          <w:lang w:val="fr-FR"/>
        </w:rPr>
        <w:t>modalités d’application. Une plainte en situation de Non Violation</w:t>
      </w:r>
      <w:r w:rsidR="00E2315E">
        <w:rPr>
          <w:rFonts w:cs="Arial"/>
          <w:lang w:val="fr-FR"/>
        </w:rPr>
        <w:t xml:space="preserve"> </w:t>
      </w:r>
      <w:r w:rsidR="000E034A" w:rsidRPr="000E034A">
        <w:rPr>
          <w:rFonts w:cs="Arial"/>
          <w:lang w:val="fr-FR"/>
        </w:rPr>
        <w:t>(</w:t>
      </w:r>
      <w:r w:rsidR="00072E87">
        <w:rPr>
          <w:rFonts w:cs="Arial"/>
          <w:lang w:val="fr-FR"/>
        </w:rPr>
        <w:t>PNV</w:t>
      </w:r>
      <w:r w:rsidR="000E034A" w:rsidRPr="000E034A">
        <w:rPr>
          <w:rFonts w:cs="Arial"/>
          <w:lang w:val="fr-FR"/>
        </w:rPr>
        <w:t xml:space="preserve">) est une action légale intentée dans le cadre de l’OMC pour permettre à un pays de porter un cas devant le MRD (Mécanisme de Règlement des Différends) quand il pense qu’un bénéfice tiré d’une concession commerciale lui a été retiré du fait de l’action d’un autre gouvernement mais sans qu’il y ait violation effective d’engagements ou d’obligations. Le cas typique de la plainte en situation de Non Violation est l’augmentation subite de subventions qui annule tout bénéfice tiré de concessions tarifaires. Eliminer le moratoire et décider d’accepter les </w:t>
      </w:r>
      <w:r w:rsidR="00072E87">
        <w:rPr>
          <w:rFonts w:cs="Arial"/>
          <w:lang w:val="fr-FR"/>
        </w:rPr>
        <w:t>PNV</w:t>
      </w:r>
      <w:r w:rsidR="000E034A" w:rsidRPr="000E034A">
        <w:rPr>
          <w:rFonts w:cs="Arial"/>
          <w:lang w:val="fr-FR"/>
        </w:rPr>
        <w:t xml:space="preserve"> mettrait les ACP dans une position plus vulnérable face aux plaintes potentielles des industries qui reposent sur la propriété intellectuelle et aux pressions unilatérales. Par ailleurs les </w:t>
      </w:r>
      <w:r w:rsidR="00072E87">
        <w:rPr>
          <w:rFonts w:cs="Arial"/>
          <w:lang w:val="fr-FR"/>
        </w:rPr>
        <w:t>PNV</w:t>
      </w:r>
      <w:r w:rsidR="000E034A" w:rsidRPr="000E034A">
        <w:rPr>
          <w:rFonts w:cs="Arial"/>
          <w:lang w:val="fr-FR"/>
        </w:rPr>
        <w:t xml:space="preserve"> pourraient avoir des conséquences négatives sur l’accès aux médicaments. Les </w:t>
      </w:r>
      <w:r w:rsidR="00072E87">
        <w:rPr>
          <w:rFonts w:cs="Arial"/>
          <w:lang w:val="fr-FR"/>
        </w:rPr>
        <w:t>PNV</w:t>
      </w:r>
      <w:r w:rsidR="000E034A" w:rsidRPr="000E034A">
        <w:rPr>
          <w:rFonts w:cs="Arial"/>
          <w:lang w:val="fr-FR"/>
        </w:rPr>
        <w:t xml:space="preserve"> peuvent être utilisées pour retarder les procédures qui visent la mise en œuvre ou le recours aux flexibilités ADPIC et la décision P.6. Les pays développés ne sont pas encore en position de résoudre ce problème. Cependant si le moratoire n’est pas prolongé, tout membre qui le désire pourra enregistrer une</w:t>
      </w:r>
      <w:r w:rsidR="00D4261B">
        <w:rPr>
          <w:rFonts w:cs="Arial"/>
          <w:lang w:val="fr-FR"/>
        </w:rPr>
        <w:t xml:space="preserve"> plainte en non violation (</w:t>
      </w:r>
      <w:r w:rsidR="00072E87">
        <w:rPr>
          <w:rFonts w:cs="Arial"/>
          <w:lang w:val="fr-FR"/>
        </w:rPr>
        <w:t>PNV</w:t>
      </w:r>
      <w:r w:rsidR="00D4261B">
        <w:rPr>
          <w:rFonts w:cs="Arial"/>
          <w:lang w:val="fr-FR"/>
        </w:rPr>
        <w:t xml:space="preserve">) </w:t>
      </w:r>
      <w:r w:rsidR="000E034A" w:rsidRPr="000E034A">
        <w:rPr>
          <w:rFonts w:cs="Arial"/>
          <w:lang w:val="fr-FR"/>
        </w:rPr>
        <w:t>(</w:t>
      </w:r>
      <w:r w:rsidR="000E034A" w:rsidRPr="000E034A">
        <w:rPr>
          <w:rFonts w:cs="Arial"/>
          <w:i/>
          <w:iCs/>
          <w:lang w:val="fr-FR"/>
        </w:rPr>
        <w:t>voir note séparée</w:t>
      </w:r>
      <w:r w:rsidR="000E034A" w:rsidRPr="000E034A">
        <w:rPr>
          <w:rFonts w:cs="Arial"/>
          <w:lang w:val="fr-FR"/>
        </w:rPr>
        <w:t>)</w:t>
      </w:r>
      <w:r w:rsidR="003C66C7">
        <w:rPr>
          <w:rFonts w:cs="Arial"/>
          <w:lang w:val="fr-FR"/>
        </w:rPr>
        <w:t xml:space="preserve">. </w:t>
      </w:r>
      <w:r w:rsidR="003C66C7" w:rsidRPr="003C66C7">
        <w:rPr>
          <w:rFonts w:cs="Arial"/>
          <w:lang w:val="fr-FR"/>
        </w:rPr>
        <w:t xml:space="preserve">Lié à un consensus </w:t>
      </w:r>
      <w:r w:rsidR="003C66C7">
        <w:rPr>
          <w:rFonts w:cs="Arial"/>
          <w:lang w:val="fr-FR"/>
        </w:rPr>
        <w:t>étendu à la demande des</w:t>
      </w:r>
      <w:r w:rsidR="003C66C7" w:rsidRPr="003C66C7">
        <w:rPr>
          <w:rFonts w:cs="Arial"/>
          <w:lang w:val="fr-FR"/>
        </w:rPr>
        <w:t xml:space="preserve"> </w:t>
      </w:r>
      <w:r w:rsidR="003C66C7">
        <w:rPr>
          <w:rFonts w:cs="Arial"/>
          <w:lang w:val="fr-FR"/>
        </w:rPr>
        <w:t>M</w:t>
      </w:r>
      <w:r w:rsidR="003C66C7" w:rsidRPr="003C66C7">
        <w:rPr>
          <w:rFonts w:cs="Arial"/>
          <w:lang w:val="fr-FR"/>
        </w:rPr>
        <w:t xml:space="preserve">inistres </w:t>
      </w:r>
      <w:r w:rsidR="003C66C7">
        <w:rPr>
          <w:rFonts w:cs="Arial"/>
          <w:lang w:val="fr-FR"/>
        </w:rPr>
        <w:t>pour renouveler</w:t>
      </w:r>
      <w:r w:rsidR="003C66C7" w:rsidRPr="003C66C7">
        <w:rPr>
          <w:rFonts w:cs="Arial"/>
          <w:lang w:val="fr-FR"/>
        </w:rPr>
        <w:t xml:space="preserve"> </w:t>
      </w:r>
      <w:r w:rsidR="003C66C7">
        <w:rPr>
          <w:rFonts w:cs="Arial"/>
          <w:lang w:val="fr-FR"/>
        </w:rPr>
        <w:t>le paquet</w:t>
      </w:r>
      <w:r w:rsidR="003C66C7" w:rsidRPr="003C66C7">
        <w:rPr>
          <w:rFonts w:cs="Arial"/>
          <w:lang w:val="fr-FR"/>
        </w:rPr>
        <w:t xml:space="preserve"> du commerce électronique, un consensus a également été </w:t>
      </w:r>
      <w:r w:rsidR="003C66C7">
        <w:rPr>
          <w:rFonts w:cs="Arial"/>
          <w:lang w:val="fr-FR"/>
        </w:rPr>
        <w:t>obtenu</w:t>
      </w:r>
      <w:r w:rsidR="003C66C7" w:rsidRPr="003C66C7">
        <w:rPr>
          <w:rFonts w:cs="Arial"/>
          <w:lang w:val="fr-FR"/>
        </w:rPr>
        <w:t xml:space="preserve"> </w:t>
      </w:r>
      <w:r w:rsidR="003C66C7">
        <w:rPr>
          <w:rFonts w:cs="Arial"/>
          <w:lang w:val="fr-FR"/>
        </w:rPr>
        <w:t>pour</w:t>
      </w:r>
      <w:r w:rsidR="003C66C7" w:rsidRPr="003C66C7">
        <w:rPr>
          <w:rFonts w:cs="Arial"/>
          <w:lang w:val="fr-FR"/>
        </w:rPr>
        <w:t xml:space="preserve"> demander aux </w:t>
      </w:r>
      <w:r w:rsidR="003C66C7">
        <w:rPr>
          <w:rFonts w:cs="Arial"/>
          <w:lang w:val="fr-FR"/>
        </w:rPr>
        <w:t>Mi</w:t>
      </w:r>
      <w:r w:rsidR="003C66C7" w:rsidRPr="003C66C7">
        <w:rPr>
          <w:rFonts w:cs="Arial"/>
          <w:lang w:val="fr-FR"/>
        </w:rPr>
        <w:t xml:space="preserve">nistres de prolonger le moratoire sur les ADPIC </w:t>
      </w:r>
      <w:r w:rsidR="003C66C7">
        <w:rPr>
          <w:rFonts w:cs="Arial"/>
          <w:lang w:val="fr-FR"/>
        </w:rPr>
        <w:t>P</w:t>
      </w:r>
      <w:r w:rsidR="003C66C7" w:rsidRPr="003C66C7">
        <w:rPr>
          <w:rFonts w:cs="Arial"/>
          <w:lang w:val="fr-FR"/>
        </w:rPr>
        <w:t>NV.</w:t>
      </w:r>
    </w:p>
    <w:p w:rsidR="00CB2B38" w:rsidRPr="00877A0B" w:rsidRDefault="000E23D9" w:rsidP="00E2315E">
      <w:pPr>
        <w:shd w:val="clear" w:color="auto" w:fill="FFFFFF"/>
        <w:spacing w:before="0" w:after="100" w:afterAutospacing="1" w:line="276" w:lineRule="auto"/>
        <w:rPr>
          <w:rFonts w:cs="Arial"/>
          <w:lang w:val="fr-FR"/>
        </w:rPr>
      </w:pPr>
      <w:r>
        <w:rPr>
          <w:rFonts w:cs="Arial"/>
          <w:noProof/>
          <w:lang w:val="fr-CH" w:eastAsia="fr-CH"/>
        </w:rPr>
        <mc:AlternateContent>
          <mc:Choice Requires="wps">
            <w:drawing>
              <wp:inline distT="0" distB="0" distL="0" distR="0">
                <wp:extent cx="5801995" cy="777240"/>
                <wp:effectExtent l="0" t="0" r="27305"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77724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293DAC" w:rsidRDefault="003E427F" w:rsidP="00714619">
                            <w:pPr>
                              <w:spacing w:line="276" w:lineRule="auto"/>
                              <w:rPr>
                                <w:lang w:val="fr-FR"/>
                              </w:rPr>
                            </w:pPr>
                            <w:r w:rsidRPr="00293DAC">
                              <w:rPr>
                                <w:rFonts w:cs="Arial"/>
                                <w:b/>
                                <w:lang w:val="fr-FR"/>
                              </w:rPr>
                              <w:t xml:space="preserve">Position ACP: </w:t>
                            </w:r>
                            <w:r w:rsidRPr="00293DAC">
                              <w:rPr>
                                <w:rFonts w:cs="Arial"/>
                                <w:lang w:val="fr-FR"/>
                              </w:rPr>
                              <w:t>Dans l’immédiat, il importe que les ACP</w:t>
                            </w:r>
                            <w:r w:rsidRPr="00293DAC">
                              <w:rPr>
                                <w:rFonts w:cs="Arial"/>
                                <w:b/>
                                <w:lang w:val="fr-FR"/>
                              </w:rPr>
                              <w:t xml:space="preserve"> </w:t>
                            </w:r>
                            <w:r w:rsidRPr="00293DAC">
                              <w:rPr>
                                <w:rFonts w:cs="Arial"/>
                                <w:lang w:val="fr-FR"/>
                              </w:rPr>
                              <w:t>soutiennent l’extension du moratoire au minimum jusqu’</w:t>
                            </w:r>
                            <w:r w:rsidRPr="00293DAC">
                              <w:rPr>
                                <w:rFonts w:cs="Arial"/>
                                <w:b/>
                                <w:lang w:val="fr-FR"/>
                              </w:rPr>
                              <w:t xml:space="preserve"> </w:t>
                            </w:r>
                            <w:r>
                              <w:rPr>
                                <w:rFonts w:cs="Arial"/>
                                <w:lang w:val="fr-FR"/>
                              </w:rPr>
                              <w:t xml:space="preserve">à la </w:t>
                            </w:r>
                            <w:r w:rsidRPr="00293DAC">
                              <w:rPr>
                                <w:rFonts w:cs="Arial"/>
                                <w:lang w:val="fr-FR"/>
                              </w:rPr>
                              <w:t>prochain</w:t>
                            </w:r>
                            <w:r>
                              <w:rPr>
                                <w:rFonts w:cs="Arial"/>
                                <w:lang w:val="fr-FR"/>
                              </w:rPr>
                              <w:t>e Conférence Ministérielle</w:t>
                            </w:r>
                            <w:r w:rsidRPr="00293DAC">
                              <w:rPr>
                                <w:rFonts w:cs="Arial"/>
                                <w:lang w:val="fr-FR"/>
                              </w:rPr>
                              <w:t xml:space="preserve"> ou pour quelques années </w:t>
                            </w:r>
                            <w:r>
                              <w:rPr>
                                <w:rFonts w:cs="Arial"/>
                                <w:lang w:val="fr-FR"/>
                              </w:rPr>
                              <w:t xml:space="preserve">encore </w:t>
                            </w:r>
                            <w:r w:rsidRPr="00293DAC">
                              <w:rPr>
                                <w:rFonts w:cs="Arial"/>
                                <w:lang w:val="fr-FR"/>
                              </w:rPr>
                              <w:t>pour prendre le temps de trouver une solution.</w:t>
                            </w:r>
                            <w:r w:rsidRPr="00293DAC">
                              <w:rPr>
                                <w:rFonts w:cs="Arial"/>
                                <w:b/>
                                <w:lang w:val="fr-FR"/>
                              </w:rPr>
                              <w:t xml:space="preserve"> </w:t>
                            </w:r>
                          </w:p>
                        </w:txbxContent>
                      </wps:txbx>
                      <wps:bodyPr rot="0" vert="horz" wrap="square" lIns="91440" tIns="45720" rIns="91440" bIns="45720" anchor="t" anchorCtr="0">
                        <a:noAutofit/>
                      </wps:bodyPr>
                    </wps:wsp>
                  </a:graphicData>
                </a:graphic>
              </wp:inline>
            </w:drawing>
          </mc:Choice>
          <mc:Fallback>
            <w:pict>
              <v:shape id="_x0000_s1027" type="#_x0000_t202" style="width:456.8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" fillcolor="#dce6f2" strokecolor="#95b3d7">
                <v:textbox>
                  <w:txbxContent>
                    <w:p w:rsidR="003E427F" w:rsidRPr="00293DAC" w:rsidRDefault="003E427F" w:rsidP="00714619">
                      <w:pPr>
                        <w:spacing w:line="276" w:lineRule="auto"/>
                        <w:rPr>
                          <w:lang w:val="fr-FR"/>
                        </w:rPr>
                      </w:pPr>
                      <w:r w:rsidRPr="00293DAC">
                        <w:rPr>
                          <w:rFonts w:cs="Arial"/>
                          <w:b/>
                          <w:lang w:val="fr-FR"/>
                        </w:rPr>
                        <w:t xml:space="preserve">Position ACP: </w:t>
                      </w:r>
                      <w:r w:rsidRPr="00293DAC">
                        <w:rPr>
                          <w:rFonts w:cs="Arial"/>
                          <w:lang w:val="fr-FR"/>
                        </w:rPr>
                        <w:t>Dans l’immédiat, il importe que les ACP</w:t>
                      </w:r>
                      <w:r w:rsidRPr="00293DAC">
                        <w:rPr>
                          <w:rFonts w:cs="Arial"/>
                          <w:b/>
                          <w:lang w:val="fr-FR"/>
                        </w:rPr>
                        <w:t xml:space="preserve"> </w:t>
                      </w:r>
                      <w:r w:rsidRPr="00293DAC">
                        <w:rPr>
                          <w:rFonts w:cs="Arial"/>
                          <w:lang w:val="fr-FR"/>
                        </w:rPr>
                        <w:t>soutiennent l’extension du moratoire au minimum jusqu’</w:t>
                      </w:r>
                      <w:r w:rsidRPr="00293DAC">
                        <w:rPr>
                          <w:rFonts w:cs="Arial"/>
                          <w:b/>
                          <w:lang w:val="fr-FR"/>
                        </w:rPr>
                        <w:t xml:space="preserve"> </w:t>
                      </w:r>
                      <w:r>
                        <w:rPr>
                          <w:rFonts w:cs="Arial"/>
                          <w:lang w:val="fr-FR"/>
                        </w:rPr>
                        <w:t xml:space="preserve">à la </w:t>
                      </w:r>
                      <w:r w:rsidRPr="00293DAC">
                        <w:rPr>
                          <w:rFonts w:cs="Arial"/>
                          <w:lang w:val="fr-FR"/>
                        </w:rPr>
                        <w:t>prochain</w:t>
                      </w:r>
                      <w:r>
                        <w:rPr>
                          <w:rFonts w:cs="Arial"/>
                          <w:lang w:val="fr-FR"/>
                        </w:rPr>
                        <w:t>e Conférence Ministérielle</w:t>
                      </w:r>
                      <w:r w:rsidRPr="00293DAC">
                        <w:rPr>
                          <w:rFonts w:cs="Arial"/>
                          <w:lang w:val="fr-FR"/>
                        </w:rPr>
                        <w:t xml:space="preserve"> ou pour quelques années </w:t>
                      </w:r>
                      <w:r>
                        <w:rPr>
                          <w:rFonts w:cs="Arial"/>
                          <w:lang w:val="fr-FR"/>
                        </w:rPr>
                        <w:t xml:space="preserve">encore </w:t>
                      </w:r>
                      <w:r w:rsidRPr="00293DAC">
                        <w:rPr>
                          <w:rFonts w:cs="Arial"/>
                          <w:lang w:val="fr-FR"/>
                        </w:rPr>
                        <w:t>pour prendre le temps de trouver une solution.</w:t>
                      </w:r>
                      <w:r w:rsidRPr="00293DAC">
                        <w:rPr>
                          <w:rFonts w:cs="Arial"/>
                          <w:b/>
                          <w:lang w:val="fr-FR"/>
                        </w:rPr>
                        <w:t xml:space="preserve"> </w:t>
                      </w:r>
                    </w:p>
                  </w:txbxContent>
                </v:textbox>
                <w10:anchorlock/>
              </v:shape>
            </w:pict>
          </mc:Fallback>
        </mc:AlternateContent>
      </w:r>
    </w:p>
    <w:p w:rsidR="00A5448A" w:rsidRPr="00877A0B" w:rsidRDefault="00BB6D0D" w:rsidP="00714619">
      <w:pPr>
        <w:pStyle w:val="Heading2"/>
        <w:numPr>
          <w:ilvl w:val="1"/>
          <w:numId w:val="9"/>
        </w:numPr>
        <w:spacing w:before="0" w:after="120" w:line="276" w:lineRule="auto"/>
        <w:ind w:left="446"/>
        <w:rPr>
          <w:lang w:val="fr-FR"/>
        </w:rPr>
      </w:pPr>
      <w:bookmarkStart w:id="373" w:name="_Toc307233199"/>
      <w:bookmarkStart w:id="374" w:name="_Toc307233889"/>
      <w:bookmarkStart w:id="375" w:name="_Toc307237572"/>
      <w:bookmarkStart w:id="376" w:name="_Toc307233200"/>
      <w:bookmarkStart w:id="377" w:name="_Toc307233890"/>
      <w:bookmarkStart w:id="378" w:name="_Toc307237573"/>
      <w:bookmarkStart w:id="379" w:name="_Toc307233201"/>
      <w:bookmarkStart w:id="380" w:name="_Toc307233891"/>
      <w:bookmarkStart w:id="381" w:name="_Toc307237574"/>
      <w:bookmarkStart w:id="382" w:name="_Toc309642181"/>
      <w:bookmarkEnd w:id="373"/>
      <w:bookmarkEnd w:id="374"/>
      <w:bookmarkEnd w:id="375"/>
      <w:bookmarkEnd w:id="376"/>
      <w:bookmarkEnd w:id="377"/>
      <w:bookmarkEnd w:id="378"/>
      <w:bookmarkEnd w:id="379"/>
      <w:bookmarkEnd w:id="380"/>
      <w:bookmarkEnd w:id="381"/>
      <w:r w:rsidRPr="00877A0B">
        <w:rPr>
          <w:lang w:val="fr-FR"/>
        </w:rPr>
        <w:t>A</w:t>
      </w:r>
      <w:r w:rsidR="009D4669" w:rsidRPr="00877A0B">
        <w:rPr>
          <w:lang w:val="fr-FR"/>
        </w:rPr>
        <w:t xml:space="preserve">ccession de </w:t>
      </w:r>
      <w:r w:rsidR="00CB2B38" w:rsidRPr="00877A0B">
        <w:rPr>
          <w:lang w:val="fr-FR"/>
        </w:rPr>
        <w:t xml:space="preserve">Samoa </w:t>
      </w:r>
      <w:r w:rsidR="009D4669" w:rsidRPr="00877A0B">
        <w:rPr>
          <w:lang w:val="fr-FR"/>
        </w:rPr>
        <w:t xml:space="preserve">et </w:t>
      </w:r>
      <w:r w:rsidR="00A42C22" w:rsidRPr="00877A0B">
        <w:rPr>
          <w:lang w:val="fr-FR"/>
        </w:rPr>
        <w:t xml:space="preserve">Vanuatu </w:t>
      </w:r>
      <w:r w:rsidR="009D4669" w:rsidRPr="00877A0B">
        <w:rPr>
          <w:lang w:val="fr-FR"/>
        </w:rPr>
        <w:t>et la Russie</w:t>
      </w:r>
      <w:bookmarkEnd w:id="382"/>
    </w:p>
    <w:p w:rsidR="00F07286" w:rsidRPr="00877A0B" w:rsidRDefault="009D4669" w:rsidP="00E2315E">
      <w:pPr>
        <w:spacing w:before="0" w:after="100" w:afterAutospacing="1" w:line="276" w:lineRule="auto"/>
        <w:rPr>
          <w:lang w:val="fr-FR"/>
        </w:rPr>
      </w:pPr>
      <w:r w:rsidRPr="00877A0B">
        <w:rPr>
          <w:lang w:val="fr-FR"/>
        </w:rPr>
        <w:t xml:space="preserve">Les ACP </w:t>
      </w:r>
      <w:r w:rsidR="00F07286" w:rsidRPr="00877A0B">
        <w:rPr>
          <w:lang w:val="fr-FR"/>
        </w:rPr>
        <w:t xml:space="preserve">Samoa and Vanuatu </w:t>
      </w:r>
      <w:r w:rsidRPr="00877A0B">
        <w:rPr>
          <w:lang w:val="fr-FR"/>
        </w:rPr>
        <w:t xml:space="preserve">ont </w:t>
      </w:r>
      <w:r w:rsidR="00231E5C" w:rsidRPr="00877A0B">
        <w:rPr>
          <w:lang w:val="fr-FR"/>
        </w:rPr>
        <w:t>complété</w:t>
      </w:r>
      <w:r w:rsidRPr="00877A0B">
        <w:rPr>
          <w:lang w:val="fr-FR"/>
        </w:rPr>
        <w:t xml:space="preserve"> leur dossier d’accession </w:t>
      </w:r>
      <w:r w:rsidR="00776223">
        <w:rPr>
          <w:lang w:val="fr-FR"/>
        </w:rPr>
        <w:t xml:space="preserve">en Octobre </w:t>
      </w:r>
      <w:r w:rsidRPr="00877A0B">
        <w:rPr>
          <w:lang w:val="fr-FR"/>
        </w:rPr>
        <w:t>et les ministres vont devoir valider les dossiers. Le processus d’accession de Samoa a commencé en juillet 1998</w:t>
      </w:r>
      <w:r w:rsidR="00E47CF0" w:rsidRPr="00877A0B">
        <w:rPr>
          <w:lang w:val="fr-FR"/>
        </w:rPr>
        <w:t>,</w:t>
      </w:r>
      <w:r w:rsidRPr="00877A0B">
        <w:rPr>
          <w:lang w:val="fr-FR"/>
        </w:rPr>
        <w:t xml:space="preserve"> </w:t>
      </w:r>
      <w:r w:rsidR="00E47CF0" w:rsidRPr="00877A0B">
        <w:rPr>
          <w:lang w:val="fr-FR"/>
        </w:rPr>
        <w:t>c</w:t>
      </w:r>
      <w:r w:rsidRPr="00877A0B">
        <w:rPr>
          <w:lang w:val="fr-FR"/>
        </w:rPr>
        <w:t xml:space="preserve">elui de Vanuatu en Juillet 1995. Vanuatu avait au départ </w:t>
      </w:r>
      <w:r w:rsidR="00231E5C" w:rsidRPr="00877A0B">
        <w:rPr>
          <w:lang w:val="fr-FR"/>
        </w:rPr>
        <w:t>complété</w:t>
      </w:r>
      <w:r w:rsidRPr="00877A0B">
        <w:rPr>
          <w:lang w:val="fr-FR"/>
        </w:rPr>
        <w:t xml:space="preserve"> son dossier en 2001 et était à l’ordre du jour pour validation à Doha. Mais Vanuatu a décidé de retirer sa candidature et d’en renégocier certains termes pour les mettre en cohérence avec son développement et ses besoins de réforme en tant que pays moins </w:t>
      </w:r>
      <w:r w:rsidR="00E47CF0" w:rsidRPr="00877A0B">
        <w:rPr>
          <w:lang w:val="fr-FR"/>
        </w:rPr>
        <w:t>avancé</w:t>
      </w:r>
      <w:r w:rsidRPr="00877A0B">
        <w:rPr>
          <w:lang w:val="fr-FR"/>
        </w:rPr>
        <w:t xml:space="preserve">. </w:t>
      </w:r>
      <w:r w:rsidR="00776223">
        <w:rPr>
          <w:lang w:val="fr-FR"/>
        </w:rPr>
        <w:t>L</w:t>
      </w:r>
      <w:r w:rsidRPr="00877A0B">
        <w:rPr>
          <w:lang w:val="fr-FR"/>
        </w:rPr>
        <w:t xml:space="preserve">a Russie, qui n’est pas un pays ACP, </w:t>
      </w:r>
      <w:r w:rsidR="00776223">
        <w:rPr>
          <w:lang w:val="fr-FR"/>
        </w:rPr>
        <w:t>a complété</w:t>
      </w:r>
      <w:r w:rsidR="00776223" w:rsidRPr="00877A0B">
        <w:rPr>
          <w:lang w:val="fr-FR"/>
        </w:rPr>
        <w:t xml:space="preserve"> </w:t>
      </w:r>
      <w:r w:rsidRPr="00877A0B">
        <w:rPr>
          <w:lang w:val="fr-FR"/>
        </w:rPr>
        <w:t xml:space="preserve">son dossier </w:t>
      </w:r>
      <w:r w:rsidR="00776223">
        <w:rPr>
          <w:lang w:val="fr-FR"/>
        </w:rPr>
        <w:t xml:space="preserve">au mois de Novembre, à temps </w:t>
      </w:r>
      <w:r w:rsidRPr="00877A0B">
        <w:rPr>
          <w:lang w:val="fr-FR"/>
        </w:rPr>
        <w:t xml:space="preserve">pour </w:t>
      </w:r>
      <w:r w:rsidR="00582D06">
        <w:rPr>
          <w:lang w:val="fr-FR"/>
        </w:rPr>
        <w:t>être reconnu lo</w:t>
      </w:r>
      <w:r w:rsidR="004451CF">
        <w:rPr>
          <w:lang w:val="fr-FR"/>
        </w:rPr>
        <w:t xml:space="preserve">rs de </w:t>
      </w:r>
      <w:r w:rsidR="00E47CF0" w:rsidRPr="00877A0B">
        <w:rPr>
          <w:lang w:val="fr-FR"/>
        </w:rPr>
        <w:t>la</w:t>
      </w:r>
      <w:r w:rsidRPr="00877A0B">
        <w:rPr>
          <w:lang w:val="fr-FR"/>
        </w:rPr>
        <w:t xml:space="preserve"> </w:t>
      </w:r>
      <w:r w:rsidR="008C5419" w:rsidRPr="00877A0B">
        <w:rPr>
          <w:lang w:val="fr-FR"/>
        </w:rPr>
        <w:t>CM8</w:t>
      </w:r>
      <w:r w:rsidRPr="00877A0B">
        <w:rPr>
          <w:lang w:val="fr-FR"/>
        </w:rPr>
        <w:t>.</w:t>
      </w:r>
      <w:r w:rsidR="0026551F" w:rsidRPr="00877A0B">
        <w:rPr>
          <w:lang w:val="fr-FR"/>
        </w:rPr>
        <w:t xml:space="preserve"> </w:t>
      </w:r>
      <w:r w:rsidR="00CF50F4" w:rsidRPr="00877A0B">
        <w:rPr>
          <w:lang w:val="fr-FR"/>
        </w:rPr>
        <w:t>(</w:t>
      </w:r>
      <w:r w:rsidRPr="00877A0B">
        <w:rPr>
          <w:i/>
          <w:iCs/>
          <w:lang w:val="fr-FR"/>
        </w:rPr>
        <w:t xml:space="preserve">voir </w:t>
      </w:r>
      <w:r w:rsidR="00776223">
        <w:rPr>
          <w:i/>
          <w:iCs/>
          <w:lang w:val="fr-FR"/>
        </w:rPr>
        <w:t>S</w:t>
      </w:r>
      <w:r w:rsidR="00CF50F4" w:rsidRPr="00877A0B">
        <w:rPr>
          <w:i/>
          <w:iCs/>
          <w:lang w:val="fr-FR"/>
        </w:rPr>
        <w:t xml:space="preserve">ection </w:t>
      </w:r>
      <w:r w:rsidR="00776223">
        <w:rPr>
          <w:i/>
          <w:iCs/>
          <w:lang w:val="fr-FR"/>
        </w:rPr>
        <w:t>11.</w:t>
      </w:r>
      <w:r w:rsidR="004451CF">
        <w:rPr>
          <w:i/>
          <w:iCs/>
          <w:lang w:val="fr-FR"/>
        </w:rPr>
        <w:t>1</w:t>
      </w:r>
      <w:r w:rsidR="00BB3C73" w:rsidRPr="00877A0B">
        <w:rPr>
          <w:i/>
          <w:iCs/>
          <w:lang w:val="fr-FR"/>
        </w:rPr>
        <w:t xml:space="preserve"> </w:t>
      </w:r>
      <w:r w:rsidRPr="00877A0B">
        <w:rPr>
          <w:i/>
          <w:iCs/>
          <w:lang w:val="fr-FR"/>
        </w:rPr>
        <w:t xml:space="preserve">sur les accessions </w:t>
      </w:r>
      <w:r w:rsidR="00BB3C73" w:rsidRPr="00877A0B">
        <w:rPr>
          <w:i/>
          <w:iCs/>
          <w:lang w:val="fr-FR"/>
        </w:rPr>
        <w:t xml:space="preserve">ACP </w:t>
      </w:r>
      <w:r w:rsidRPr="00877A0B">
        <w:rPr>
          <w:i/>
          <w:iCs/>
          <w:lang w:val="fr-FR"/>
        </w:rPr>
        <w:t>en général</w:t>
      </w:r>
      <w:r w:rsidR="00BB3C73" w:rsidRPr="00877A0B">
        <w:rPr>
          <w:lang w:val="fr-FR"/>
        </w:rPr>
        <w:t>).</w:t>
      </w:r>
    </w:p>
    <w:p w:rsidR="00A42C22" w:rsidRPr="00877A0B" w:rsidRDefault="000E034A" w:rsidP="00E2315E">
      <w:pPr>
        <w:pStyle w:val="Heading1"/>
        <w:numPr>
          <w:ilvl w:val="0"/>
          <w:numId w:val="7"/>
        </w:numPr>
        <w:autoSpaceDE w:val="0"/>
        <w:autoSpaceDN w:val="0"/>
        <w:adjustRightInd w:val="0"/>
        <w:spacing w:before="240" w:after="120" w:line="276" w:lineRule="auto"/>
        <w:ind w:left="446"/>
        <w:rPr>
          <w:lang w:val="fr-FR"/>
        </w:rPr>
      </w:pPr>
      <w:bookmarkStart w:id="383" w:name="_Toc309642182"/>
      <w:r w:rsidRPr="000E034A">
        <w:rPr>
          <w:lang w:val="fr-FR"/>
        </w:rPr>
        <w:t>BRIEFING: MÉCANISME D’EXAMEN DES POLITIQUES COMMERCIALES DE L’OMC (MEPC)</w:t>
      </w:r>
      <w:r w:rsidR="00C00433">
        <w:rPr>
          <w:lang w:val="fr-FR"/>
        </w:rPr>
        <w:t>-NOTIFICATION POTENTIELLE D’ORIENTATION</w:t>
      </w:r>
      <w:bookmarkEnd w:id="383"/>
    </w:p>
    <w:p w:rsidR="00A42C22" w:rsidRPr="00877A0B" w:rsidRDefault="00A42C22" w:rsidP="00E2315E">
      <w:pPr>
        <w:spacing w:before="0" w:after="100" w:afterAutospacing="1" w:line="276" w:lineRule="auto"/>
        <w:rPr>
          <w:rFonts w:cs="Arial"/>
          <w:color w:val="000000"/>
          <w:szCs w:val="22"/>
          <w:lang w:val="fr-FR"/>
        </w:rPr>
      </w:pPr>
      <w:r w:rsidRPr="00877A0B">
        <w:rPr>
          <w:rFonts w:cs="Arial"/>
          <w:color w:val="000000"/>
          <w:szCs w:val="22"/>
          <w:lang w:val="fr-FR"/>
        </w:rPr>
        <w:t xml:space="preserve">Le but principal du MEPC est d’examiner “l’impact des politiques commerciales et pratiques d’un membre sur le système du commerce multilatéral » pour contribuer à la transparence, et non en tant que système de mise en œuvre des règles de l’OMC. L’organe d’examen des politiques commerciales (OEPC) a aussi été chargé d’analyser les évolutions du système international du commerce et cette tâche a été élargie afin de couvrir le protectionnisme </w:t>
      </w:r>
      <w:r w:rsidRPr="00877A0B">
        <w:rPr>
          <w:rFonts w:cs="Arial"/>
          <w:color w:val="000000"/>
          <w:szCs w:val="22"/>
          <w:lang w:val="fr-FR"/>
        </w:rPr>
        <w:lastRenderedPageBreak/>
        <w:t xml:space="preserve">dans la crise actuelle. En outre l’OEPC doit aussi produire des évaluations périodiques du fonctionnement du MEPC et la </w:t>
      </w:r>
      <w:r w:rsidR="00C00433" w:rsidRPr="00877A0B">
        <w:rPr>
          <w:rFonts w:cs="Arial"/>
          <w:color w:val="000000"/>
          <w:szCs w:val="22"/>
          <w:lang w:val="fr-FR"/>
        </w:rPr>
        <w:t>4</w:t>
      </w:r>
      <w:r w:rsidR="00C00433" w:rsidRPr="00877A0B">
        <w:rPr>
          <w:rFonts w:cs="Arial"/>
          <w:color w:val="000000"/>
          <w:szCs w:val="22"/>
          <w:vertAlign w:val="superscript"/>
          <w:lang w:val="fr-FR"/>
        </w:rPr>
        <w:t>ème</w:t>
      </w:r>
      <w:r w:rsidRPr="00877A0B">
        <w:rPr>
          <w:rFonts w:cs="Arial"/>
          <w:color w:val="000000"/>
          <w:szCs w:val="22"/>
          <w:lang w:val="fr-FR"/>
        </w:rPr>
        <w:t xml:space="preserve"> évaluation périodique n’a pas encore été terminée. </w:t>
      </w:r>
    </w:p>
    <w:p w:rsidR="000916BE" w:rsidRDefault="00A42C22" w:rsidP="00E2315E">
      <w:pPr>
        <w:spacing w:before="100" w:beforeAutospacing="1" w:after="100" w:afterAutospacing="1" w:line="276" w:lineRule="auto"/>
        <w:rPr>
          <w:rFonts w:cs="Arial"/>
          <w:color w:val="000000"/>
          <w:szCs w:val="22"/>
          <w:lang w:val="fr-FR"/>
        </w:rPr>
      </w:pPr>
      <w:r w:rsidRPr="00877A0B">
        <w:rPr>
          <w:rFonts w:cs="Arial"/>
          <w:color w:val="000000"/>
          <w:szCs w:val="22"/>
          <w:lang w:val="fr-FR"/>
        </w:rPr>
        <w:t xml:space="preserve">Un texte européen pour la CM8 propose que le Conseil Général, assisté par l’OEPC reçoive l’instruction “de procéder annuellement à une analyse et une évaluation des progrès accomplis en matière de notifications en termes de rapidité et de d’exhaustivité”.. </w:t>
      </w:r>
      <w:r w:rsidR="00C00433" w:rsidRPr="00C00433">
        <w:rPr>
          <w:rFonts w:cs="Arial"/>
          <w:color w:val="000000"/>
          <w:szCs w:val="22"/>
          <w:lang w:val="fr-FR"/>
        </w:rPr>
        <w:t xml:space="preserve">Quelques points de réflexion: d'abord, </w:t>
      </w:r>
      <w:r w:rsidR="00C00433" w:rsidRPr="00877A0B">
        <w:rPr>
          <w:rFonts w:cs="Arial"/>
          <w:color w:val="000000"/>
          <w:szCs w:val="22"/>
          <w:lang w:val="fr-FR"/>
        </w:rPr>
        <w:t xml:space="preserve">vu que l’OEPC est – au moins en théorie -- une instance de même niveau que le CG (et que l’ORD)) en dessous des ministres, il serait plus convenable qu’ils travaillent ensemble plutôt que d’en </w:t>
      </w:r>
      <w:r w:rsidR="00C00433" w:rsidRPr="00C00433">
        <w:rPr>
          <w:rFonts w:cs="Arial"/>
          <w:color w:val="000000"/>
          <w:szCs w:val="22"/>
          <w:lang w:val="fr-FR"/>
        </w:rPr>
        <w:t xml:space="preserve">avoir un "assister" </w:t>
      </w:r>
      <w:r w:rsidR="00C00433">
        <w:rPr>
          <w:rFonts w:cs="Arial"/>
          <w:color w:val="000000"/>
          <w:szCs w:val="22"/>
          <w:lang w:val="fr-FR"/>
        </w:rPr>
        <w:t>de l</w:t>
      </w:r>
      <w:r w:rsidR="00C00433" w:rsidRPr="00C00433">
        <w:rPr>
          <w:rFonts w:cs="Arial"/>
          <w:color w:val="000000"/>
          <w:szCs w:val="22"/>
          <w:lang w:val="fr-FR"/>
        </w:rPr>
        <w:t>'autres, en deuxième lieu, l'OEPC est un mécanisme de transparence, tandis que le GC a un mandat légal et, troisièmement, c'est la référence à «la rapidité et l'exhaustivité".</w:t>
      </w:r>
      <w:r w:rsidR="00C00433">
        <w:rPr>
          <w:rFonts w:cs="Arial"/>
          <w:color w:val="000000"/>
          <w:szCs w:val="22"/>
          <w:lang w:val="fr-FR"/>
        </w:rPr>
        <w:t xml:space="preserve"> </w:t>
      </w:r>
    </w:p>
    <w:p w:rsidR="00A42C22" w:rsidRPr="00877A0B" w:rsidRDefault="000916BE" w:rsidP="00E2315E">
      <w:pPr>
        <w:spacing w:before="100" w:beforeAutospacing="1" w:after="100" w:afterAutospacing="1" w:line="276" w:lineRule="auto"/>
        <w:rPr>
          <w:rFonts w:cs="Arial"/>
          <w:color w:val="000000"/>
          <w:szCs w:val="22"/>
          <w:lang w:val="fr-FR"/>
        </w:rPr>
      </w:pPr>
      <w:r w:rsidRPr="000916BE">
        <w:rPr>
          <w:rFonts w:cs="Arial"/>
          <w:color w:val="000000"/>
          <w:szCs w:val="22"/>
          <w:lang w:val="fr-FR"/>
        </w:rPr>
        <w:t>Alors que la langue reflète l'expression utilisée par le Président du Conseil général, en coordination avec le Président de l'OEPC d'enquête</w:t>
      </w:r>
      <w:r w:rsidR="006446CC">
        <w:rPr>
          <w:rFonts w:cs="Arial"/>
          <w:color w:val="000000"/>
          <w:szCs w:val="22"/>
          <w:lang w:val="fr-FR"/>
        </w:rPr>
        <w:t>r</w:t>
      </w:r>
      <w:r w:rsidRPr="000916BE">
        <w:rPr>
          <w:rFonts w:cs="Arial"/>
          <w:color w:val="000000"/>
          <w:szCs w:val="22"/>
          <w:lang w:val="fr-FR"/>
        </w:rPr>
        <w:t xml:space="preserve"> sur la question à travers différents organes de l'OMC, il semble qu'aucune décision expresse n'a été prise sur l'établissement d'une norme horizontale de la «rapidité et l'exhaustivité». </w:t>
      </w:r>
      <w:r w:rsidR="006446CC">
        <w:rPr>
          <w:rFonts w:cs="Arial"/>
          <w:color w:val="000000"/>
          <w:szCs w:val="22"/>
          <w:lang w:val="fr-FR"/>
        </w:rPr>
        <w:t>P</w:t>
      </w:r>
      <w:r w:rsidRPr="000916BE">
        <w:rPr>
          <w:rFonts w:cs="Arial"/>
          <w:color w:val="000000"/>
          <w:szCs w:val="22"/>
          <w:lang w:val="fr-FR"/>
        </w:rPr>
        <w:t xml:space="preserve">lusieurs accords de l'OMC comprennent </w:t>
      </w:r>
      <w:r w:rsidR="006446CC">
        <w:rPr>
          <w:rFonts w:cs="Arial"/>
          <w:color w:val="000000"/>
          <w:szCs w:val="22"/>
          <w:lang w:val="fr-FR"/>
        </w:rPr>
        <w:t xml:space="preserve">des </w:t>
      </w:r>
      <w:r w:rsidRPr="000916BE">
        <w:rPr>
          <w:rFonts w:cs="Arial"/>
          <w:color w:val="000000"/>
          <w:szCs w:val="22"/>
          <w:lang w:val="fr-FR"/>
        </w:rPr>
        <w:t>obligations de notification référenc</w:t>
      </w:r>
      <w:r w:rsidR="006446CC">
        <w:rPr>
          <w:rFonts w:cs="Arial"/>
          <w:color w:val="000000"/>
          <w:szCs w:val="22"/>
          <w:lang w:val="fr-FR"/>
        </w:rPr>
        <w:t>é</w:t>
      </w:r>
      <w:r w:rsidRPr="000916BE">
        <w:rPr>
          <w:rFonts w:cs="Arial"/>
          <w:color w:val="000000"/>
          <w:szCs w:val="22"/>
          <w:lang w:val="fr-FR"/>
        </w:rPr>
        <w:t>e</w:t>
      </w:r>
      <w:r w:rsidR="006446CC">
        <w:rPr>
          <w:rFonts w:cs="Arial"/>
          <w:color w:val="000000"/>
          <w:szCs w:val="22"/>
          <w:lang w:val="fr-FR"/>
        </w:rPr>
        <w:t>s</w:t>
      </w:r>
      <w:r w:rsidRPr="000916BE">
        <w:rPr>
          <w:rFonts w:cs="Arial"/>
          <w:color w:val="000000"/>
          <w:szCs w:val="22"/>
          <w:lang w:val="fr-FR"/>
        </w:rPr>
        <w:t xml:space="preserve"> à des expressions telles que: </w:t>
      </w:r>
      <w:r w:rsidR="006446CC">
        <w:rPr>
          <w:rFonts w:cs="Arial"/>
          <w:color w:val="000000"/>
          <w:szCs w:val="22"/>
          <w:lang w:val="fr-FR"/>
        </w:rPr>
        <w:t>« </w:t>
      </w:r>
      <w:r w:rsidRPr="000916BE">
        <w:rPr>
          <w:rFonts w:cs="Arial"/>
          <w:color w:val="000000"/>
          <w:szCs w:val="22"/>
          <w:lang w:val="fr-FR"/>
        </w:rPr>
        <w:t>la notification rapide</w:t>
      </w:r>
      <w:r w:rsidR="006446CC">
        <w:rPr>
          <w:rFonts w:cs="Arial"/>
          <w:color w:val="000000"/>
          <w:szCs w:val="22"/>
          <w:lang w:val="fr-FR"/>
        </w:rPr>
        <w:t> », « </w:t>
      </w:r>
      <w:r w:rsidRPr="000916BE">
        <w:rPr>
          <w:rFonts w:cs="Arial"/>
          <w:color w:val="000000"/>
          <w:szCs w:val="22"/>
          <w:lang w:val="fr-FR"/>
        </w:rPr>
        <w:t xml:space="preserve">informer </w:t>
      </w:r>
      <w:r w:rsidR="006446CC">
        <w:rPr>
          <w:rFonts w:cs="Arial"/>
          <w:color w:val="000000"/>
          <w:szCs w:val="22"/>
          <w:lang w:val="fr-FR"/>
        </w:rPr>
        <w:t>promptement</w:t>
      </w:r>
      <w:r w:rsidRPr="000916BE">
        <w:rPr>
          <w:rFonts w:cs="Arial"/>
          <w:color w:val="000000"/>
          <w:szCs w:val="22"/>
          <w:lang w:val="fr-FR"/>
        </w:rPr>
        <w:t xml:space="preserve"> »,«sans délai»,</w:t>
      </w:r>
      <w:r w:rsidR="006446CC">
        <w:rPr>
          <w:rFonts w:cs="Arial"/>
          <w:color w:val="000000"/>
          <w:szCs w:val="22"/>
          <w:lang w:val="fr-FR"/>
        </w:rPr>
        <w:t xml:space="preserve"> </w:t>
      </w:r>
      <w:r w:rsidRPr="000916BE">
        <w:rPr>
          <w:rFonts w:cs="Arial"/>
          <w:color w:val="000000"/>
          <w:szCs w:val="22"/>
          <w:lang w:val="fr-FR"/>
        </w:rPr>
        <w:t>«</w:t>
      </w:r>
      <w:r w:rsidR="006446CC">
        <w:rPr>
          <w:rFonts w:cs="Arial"/>
          <w:color w:val="000000"/>
          <w:szCs w:val="22"/>
          <w:lang w:val="fr-FR"/>
        </w:rPr>
        <w:t>aussi rapidement que possible</w:t>
      </w:r>
      <w:r w:rsidRPr="000916BE">
        <w:rPr>
          <w:rFonts w:cs="Arial"/>
          <w:color w:val="000000"/>
          <w:szCs w:val="22"/>
          <w:lang w:val="fr-FR"/>
        </w:rPr>
        <w:t>»,</w:t>
      </w:r>
      <w:r w:rsidR="006446CC">
        <w:rPr>
          <w:rFonts w:cs="Arial"/>
          <w:color w:val="000000"/>
          <w:szCs w:val="22"/>
          <w:lang w:val="fr-FR"/>
        </w:rPr>
        <w:t xml:space="preserve"> </w:t>
      </w:r>
      <w:r w:rsidRPr="000916BE">
        <w:rPr>
          <w:rFonts w:cs="Arial"/>
          <w:color w:val="000000"/>
          <w:szCs w:val="22"/>
          <w:lang w:val="fr-FR"/>
        </w:rPr>
        <w:t>«information complète»,</w:t>
      </w:r>
      <w:r w:rsidR="006446CC">
        <w:rPr>
          <w:rFonts w:cs="Arial"/>
          <w:color w:val="000000"/>
          <w:szCs w:val="22"/>
          <w:lang w:val="fr-FR"/>
        </w:rPr>
        <w:t xml:space="preserve"> </w:t>
      </w:r>
      <w:r w:rsidRPr="000916BE">
        <w:rPr>
          <w:rFonts w:cs="Arial"/>
          <w:color w:val="000000"/>
          <w:szCs w:val="22"/>
          <w:lang w:val="fr-FR"/>
        </w:rPr>
        <w:t xml:space="preserve">«en plein»,« d'une manière </w:t>
      </w:r>
      <w:r w:rsidR="006446CC">
        <w:rPr>
          <w:rFonts w:cs="Arial"/>
          <w:color w:val="000000"/>
          <w:szCs w:val="22"/>
          <w:lang w:val="fr-FR"/>
        </w:rPr>
        <w:t>complète</w:t>
      </w:r>
      <w:r w:rsidRPr="000916BE">
        <w:rPr>
          <w:rFonts w:cs="Arial"/>
          <w:color w:val="000000"/>
          <w:szCs w:val="22"/>
          <w:lang w:val="fr-FR"/>
        </w:rPr>
        <w:t xml:space="preserve">», </w:t>
      </w:r>
      <w:r w:rsidR="006446CC">
        <w:rPr>
          <w:rFonts w:cs="Arial"/>
          <w:color w:val="000000"/>
          <w:szCs w:val="22"/>
          <w:lang w:val="fr-FR"/>
        </w:rPr>
        <w:t>« </w:t>
      </w:r>
      <w:r w:rsidRPr="000916BE">
        <w:rPr>
          <w:rFonts w:cs="Arial"/>
          <w:color w:val="000000"/>
          <w:szCs w:val="22"/>
          <w:lang w:val="fr-FR"/>
        </w:rPr>
        <w:t xml:space="preserve">sur une base annuelle», mais ne peuvent pas contenir le libellé exact "la rapidité et l'exhaustivité." </w:t>
      </w:r>
      <w:r w:rsidR="006446CC">
        <w:rPr>
          <w:rFonts w:cs="Arial"/>
          <w:color w:val="000000"/>
          <w:szCs w:val="22"/>
          <w:lang w:val="fr-FR"/>
        </w:rPr>
        <w:t>P</w:t>
      </w:r>
      <w:r w:rsidRPr="000916BE">
        <w:rPr>
          <w:rFonts w:cs="Arial"/>
          <w:color w:val="000000"/>
          <w:szCs w:val="22"/>
          <w:lang w:val="fr-FR"/>
        </w:rPr>
        <w:t xml:space="preserve">robablement, les </w:t>
      </w:r>
      <w:r w:rsidR="006446CC">
        <w:rPr>
          <w:rFonts w:cs="Arial"/>
          <w:color w:val="000000"/>
          <w:szCs w:val="22"/>
          <w:lang w:val="fr-FR"/>
        </w:rPr>
        <w:t>M</w:t>
      </w:r>
      <w:r w:rsidRPr="000916BE">
        <w:rPr>
          <w:rFonts w:cs="Arial"/>
          <w:color w:val="000000"/>
          <w:szCs w:val="22"/>
          <w:lang w:val="fr-FR"/>
        </w:rPr>
        <w:t>embres atteindr</w:t>
      </w:r>
      <w:r w:rsidR="006446CC">
        <w:rPr>
          <w:rFonts w:cs="Arial"/>
          <w:color w:val="000000"/>
          <w:szCs w:val="22"/>
          <w:lang w:val="fr-FR"/>
        </w:rPr>
        <w:t>ont</w:t>
      </w:r>
      <w:r w:rsidRPr="000916BE">
        <w:rPr>
          <w:rFonts w:cs="Arial"/>
          <w:color w:val="000000"/>
          <w:szCs w:val="22"/>
          <w:lang w:val="fr-FR"/>
        </w:rPr>
        <w:t xml:space="preserve"> un consensus sur une proposition visant l'examen ministériel</w:t>
      </w:r>
      <w:r w:rsidR="00A42C22" w:rsidRPr="00877A0B">
        <w:rPr>
          <w:rFonts w:cs="Arial"/>
          <w:color w:val="000000"/>
          <w:szCs w:val="22"/>
          <w:lang w:val="fr-FR"/>
        </w:rPr>
        <w:t xml:space="preserve">. </w:t>
      </w:r>
    </w:p>
    <w:p w:rsidR="00A42C22" w:rsidRPr="00E2315E" w:rsidRDefault="000E23D9" w:rsidP="00E2315E">
      <w:pPr>
        <w:spacing w:before="100" w:beforeAutospacing="1" w:after="100" w:afterAutospacing="1" w:line="276" w:lineRule="auto"/>
        <w:rPr>
          <w:rFonts w:cs="Arial"/>
          <w:color w:val="000000"/>
          <w:szCs w:val="22"/>
          <w:lang w:val="fr-FR"/>
        </w:rPr>
      </w:pPr>
      <w:r>
        <w:rPr>
          <w:rFonts w:cs="Arial"/>
          <w:noProof/>
          <w:lang w:val="fr-CH" w:eastAsia="fr-CH"/>
        </w:rPr>
        <mc:AlternateContent>
          <mc:Choice Requires="wps">
            <w:drawing>
              <wp:inline distT="0" distB="0" distL="0" distR="0">
                <wp:extent cx="5786120" cy="3933825"/>
                <wp:effectExtent l="0" t="0" r="2413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933825"/>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D434C2" w:rsidRDefault="003E427F" w:rsidP="00E2315E">
                            <w:pPr>
                              <w:spacing w:before="100" w:beforeAutospacing="1" w:after="100" w:afterAutospacing="1" w:line="276" w:lineRule="auto"/>
                              <w:rPr>
                                <w:lang w:val="fr-FR"/>
                              </w:rPr>
                            </w:pPr>
                            <w:r w:rsidRPr="0087111A">
                              <w:rPr>
                                <w:rFonts w:cs="Arial"/>
                                <w:b/>
                                <w:color w:val="000000"/>
                                <w:szCs w:val="22"/>
                                <w:lang w:val="fr-FR"/>
                              </w:rPr>
                              <w:t>Position ACP:</w:t>
                            </w:r>
                            <w:r w:rsidRPr="0087111A">
                              <w:rPr>
                                <w:rFonts w:cs="Arial"/>
                                <w:color w:val="000000"/>
                                <w:szCs w:val="22"/>
                                <w:lang w:val="fr-FR"/>
                              </w:rPr>
                              <w:t xml:space="preserve"> Les ACP peuvent souhaiter adopter un point de vue positif sur le travail du mécanisme que de</w:t>
                            </w:r>
                            <w:r>
                              <w:rPr>
                                <w:rFonts w:cs="Arial"/>
                                <w:color w:val="000000"/>
                                <w:szCs w:val="22"/>
                                <w:lang w:val="fr-FR"/>
                              </w:rPr>
                              <w:t>s</w:t>
                            </w:r>
                            <w:r w:rsidRPr="0087111A">
                              <w:rPr>
                                <w:rFonts w:cs="Arial"/>
                                <w:color w:val="000000"/>
                                <w:szCs w:val="22"/>
                                <w:lang w:val="fr-FR"/>
                              </w:rPr>
                              <w:t xml:space="preserve"> petits pays ont considéré comme utile pour développer leurs politiques commerciales. Ils peuvent considérer que les analyses sont utiles pour assurer </w:t>
                            </w:r>
                            <w:r>
                              <w:rPr>
                                <w:rFonts w:cs="Arial"/>
                                <w:color w:val="000000"/>
                                <w:szCs w:val="22"/>
                                <w:lang w:val="fr-FR"/>
                              </w:rPr>
                              <w:t>la surveillance</w:t>
                            </w:r>
                            <w:r w:rsidRPr="0087111A">
                              <w:rPr>
                                <w:rFonts w:cs="Arial"/>
                                <w:color w:val="000000"/>
                                <w:szCs w:val="22"/>
                                <w:lang w:val="fr-FR"/>
                              </w:rPr>
                              <w:t xml:space="preserve"> des politiques des principaux ac</w:t>
                            </w:r>
                            <w:r>
                              <w:rPr>
                                <w:rFonts w:cs="Arial"/>
                                <w:color w:val="000000"/>
                                <w:szCs w:val="22"/>
                                <w:lang w:val="fr-FR"/>
                              </w:rPr>
                              <w:t xml:space="preserve">teurs qui affectent leur commerce. </w:t>
                            </w:r>
                            <w:r w:rsidRPr="0087111A">
                              <w:rPr>
                                <w:rFonts w:cs="Arial"/>
                                <w:color w:val="000000"/>
                                <w:szCs w:val="22"/>
                                <w:lang w:val="fr-FR"/>
                              </w:rPr>
                              <w:t>Ils peuvent aussi exprimer des inquiétu</w:t>
                            </w:r>
                            <w:r>
                              <w:rPr>
                                <w:rFonts w:cs="Arial"/>
                                <w:color w:val="000000"/>
                                <w:szCs w:val="22"/>
                                <w:lang w:val="fr-FR"/>
                              </w:rPr>
                              <w:t>des sur l’effort nécessaire</w:t>
                            </w:r>
                            <w:r w:rsidRPr="0087111A">
                              <w:rPr>
                                <w:rFonts w:cs="Arial"/>
                                <w:color w:val="000000"/>
                                <w:szCs w:val="22"/>
                                <w:lang w:val="fr-FR"/>
                              </w:rPr>
                              <w:t xml:space="preserve"> pour préparer les analyses, mais ils peuvent aussi souhaiter exprimer leur appréciation de l’assistance technique qu</w:t>
                            </w:r>
                            <w:r>
                              <w:rPr>
                                <w:rFonts w:cs="Arial"/>
                                <w:color w:val="000000"/>
                                <w:szCs w:val="22"/>
                                <w:lang w:val="fr-FR"/>
                              </w:rPr>
                              <w:t xml:space="preserve">e certains </w:t>
                            </w:r>
                            <w:r w:rsidRPr="0087111A">
                              <w:rPr>
                                <w:rFonts w:cs="Arial"/>
                                <w:color w:val="000000"/>
                                <w:szCs w:val="22"/>
                                <w:lang w:val="fr-FR"/>
                              </w:rPr>
                              <w:t xml:space="preserve">ont reçue pour préparer le rapport gouvernemental. </w:t>
                            </w:r>
                            <w:r w:rsidRPr="00D434C2">
                              <w:rPr>
                                <w:rFonts w:cs="Arial"/>
                                <w:color w:val="000000"/>
                                <w:szCs w:val="22"/>
                                <w:lang w:val="fr-FR"/>
                              </w:rPr>
                              <w:t>Ils peuvent aussi sympathiser avec ceux qui s’inquiètent des efforts nécessaires pour répondre aux questions préalables</w:t>
                            </w:r>
                            <w:r>
                              <w:rPr>
                                <w:rFonts w:cs="Arial"/>
                                <w:color w:val="000000"/>
                                <w:szCs w:val="22"/>
                                <w:lang w:val="fr-FR"/>
                              </w:rPr>
                              <w:t xml:space="preserve"> écrites et orales durant l’évaluation elle-même. </w:t>
                            </w:r>
                            <w:r w:rsidRPr="00D434C2">
                              <w:rPr>
                                <w:rFonts w:cs="Arial"/>
                                <w:color w:val="000000"/>
                                <w:szCs w:val="22"/>
                                <w:lang w:val="fr-FR"/>
                              </w:rPr>
                              <w:t>Cependant ils peuvent aussi se préoccuper des implications financièr</w:t>
                            </w:r>
                            <w:r>
                              <w:rPr>
                                <w:rFonts w:cs="Arial"/>
                                <w:color w:val="000000"/>
                                <w:szCs w:val="22"/>
                                <w:lang w:val="fr-FR"/>
                              </w:rPr>
                              <w:t>e</w:t>
                            </w:r>
                            <w:r w:rsidRPr="00D434C2">
                              <w:rPr>
                                <w:rFonts w:cs="Arial"/>
                                <w:color w:val="000000"/>
                                <w:szCs w:val="22"/>
                                <w:lang w:val="fr-FR"/>
                              </w:rPr>
                              <w:t>s</w:t>
                            </w:r>
                            <w:r>
                              <w:rPr>
                                <w:rFonts w:cs="Arial"/>
                                <w:color w:val="000000"/>
                                <w:szCs w:val="22"/>
                                <w:lang w:val="fr-FR"/>
                              </w:rPr>
                              <w:t>,</w:t>
                            </w:r>
                            <w:r w:rsidRPr="00D434C2">
                              <w:rPr>
                                <w:rFonts w:cs="Arial"/>
                                <w:color w:val="000000"/>
                                <w:szCs w:val="22"/>
                                <w:lang w:val="fr-FR"/>
                              </w:rPr>
                              <w:t xml:space="preserve"> de l’augmentation des ressources à mobiliser pour </w:t>
                            </w:r>
                            <w:r>
                              <w:rPr>
                                <w:rFonts w:cs="Arial"/>
                                <w:color w:val="000000"/>
                                <w:szCs w:val="22"/>
                                <w:lang w:val="fr-FR"/>
                              </w:rPr>
                              <w:t>assumer</w:t>
                            </w:r>
                            <w:r w:rsidRPr="00D434C2">
                              <w:rPr>
                                <w:rFonts w:cs="Arial"/>
                                <w:color w:val="000000"/>
                                <w:szCs w:val="22"/>
                                <w:lang w:val="fr-FR"/>
                              </w:rPr>
                              <w:t xml:space="preserve"> totalement</w:t>
                            </w:r>
                            <w:r>
                              <w:rPr>
                                <w:rFonts w:cs="Arial"/>
                                <w:color w:val="000000"/>
                                <w:szCs w:val="22"/>
                                <w:lang w:val="fr-FR"/>
                              </w:rPr>
                              <w:t xml:space="preserve"> </w:t>
                            </w:r>
                            <w:r w:rsidRPr="00D434C2">
                              <w:rPr>
                                <w:rFonts w:cs="Arial"/>
                                <w:color w:val="000000"/>
                                <w:szCs w:val="22"/>
                                <w:lang w:val="fr-FR"/>
                              </w:rPr>
                              <w:t>ce programme</w:t>
                            </w:r>
                            <w:r>
                              <w:rPr>
                                <w:rFonts w:cs="Arial"/>
                                <w:color w:val="000000"/>
                                <w:szCs w:val="22"/>
                                <w:lang w:val="fr-FR"/>
                              </w:rPr>
                              <w:t>, et</w:t>
                            </w:r>
                            <w:r w:rsidRPr="00D434C2">
                              <w:rPr>
                                <w:rFonts w:cs="Arial"/>
                                <w:color w:val="000000"/>
                                <w:szCs w:val="22"/>
                                <w:lang w:val="fr-FR"/>
                              </w:rPr>
                              <w:t xml:space="preserve"> préférer d’autres </w:t>
                            </w:r>
                            <w:r>
                              <w:rPr>
                                <w:rFonts w:cs="Arial"/>
                                <w:color w:val="000000"/>
                                <w:szCs w:val="22"/>
                                <w:lang w:val="fr-FR"/>
                              </w:rPr>
                              <w:t xml:space="preserve">méthodes de travail </w:t>
                            </w:r>
                            <w:r w:rsidRPr="00D434C2">
                              <w:rPr>
                                <w:rFonts w:cs="Arial"/>
                                <w:color w:val="000000"/>
                                <w:szCs w:val="22"/>
                                <w:lang w:val="fr-FR"/>
                              </w:rPr>
                              <w:t>plus efficaces, rapports courts</w:t>
                            </w:r>
                            <w:r>
                              <w:rPr>
                                <w:rFonts w:cs="Arial"/>
                                <w:color w:val="000000"/>
                                <w:szCs w:val="22"/>
                                <w:lang w:val="fr-FR"/>
                              </w:rPr>
                              <w:t>,</w:t>
                            </w:r>
                            <w:r w:rsidRPr="00D434C2">
                              <w:rPr>
                                <w:rFonts w:cs="Arial"/>
                                <w:color w:val="000000"/>
                                <w:szCs w:val="22"/>
                                <w:lang w:val="fr-FR"/>
                              </w:rPr>
                              <w:t xml:space="preserve"> rapports gro</w:t>
                            </w:r>
                            <w:r>
                              <w:rPr>
                                <w:rFonts w:cs="Arial"/>
                                <w:color w:val="000000"/>
                                <w:szCs w:val="22"/>
                                <w:lang w:val="fr-FR"/>
                              </w:rPr>
                              <w:t>upés, etc</w:t>
                            </w:r>
                            <w:r w:rsidRPr="00D434C2">
                              <w:rPr>
                                <w:rFonts w:cs="Arial"/>
                                <w:color w:val="000000"/>
                                <w:szCs w:val="22"/>
                                <w:lang w:val="fr-FR"/>
                              </w:rPr>
                              <w:t xml:space="preserve">. Les ACP peuvent aussi vouloir suggérer qu’il vaudrait mieux, pour plus de clarté, sortir la référence à des notifications obligatoires et l’inclure dans une autre proposition de travail pour le </w:t>
                            </w:r>
                            <w:r>
                              <w:rPr>
                                <w:rFonts w:cs="Arial"/>
                                <w:color w:val="000000"/>
                                <w:szCs w:val="22"/>
                                <w:lang w:val="fr-FR"/>
                              </w:rPr>
                              <w:t>CG</w:t>
                            </w:r>
                            <w:r w:rsidRPr="00D434C2">
                              <w:rPr>
                                <w:rFonts w:cs="Arial"/>
                                <w:color w:val="000000"/>
                                <w:szCs w:val="22"/>
                                <w:lang w:val="fr-FR"/>
                              </w:rPr>
                              <w:t xml:space="preserve">, à moins que l’intention ne soit de changer le </w:t>
                            </w:r>
                            <w:r>
                              <w:rPr>
                                <w:rFonts w:cs="Arial"/>
                                <w:color w:val="000000"/>
                                <w:szCs w:val="22"/>
                                <w:lang w:val="fr-FR"/>
                              </w:rPr>
                              <w:t>mandat</w:t>
                            </w:r>
                            <w:r w:rsidRPr="00D434C2">
                              <w:rPr>
                                <w:rFonts w:cs="Arial"/>
                                <w:color w:val="000000"/>
                                <w:szCs w:val="22"/>
                                <w:lang w:val="fr-FR"/>
                              </w:rPr>
                              <w:t xml:space="preserve"> d</w:t>
                            </w:r>
                            <w:r>
                              <w:rPr>
                                <w:rFonts w:cs="Arial"/>
                                <w:color w:val="000000"/>
                                <w:szCs w:val="22"/>
                                <w:lang w:val="fr-FR"/>
                              </w:rPr>
                              <w:t>e</w:t>
                            </w:r>
                            <w:r w:rsidRPr="00D434C2">
                              <w:rPr>
                                <w:rFonts w:cs="Arial"/>
                                <w:color w:val="000000"/>
                                <w:szCs w:val="22"/>
                                <w:lang w:val="fr-FR"/>
                              </w:rPr>
                              <w:t xml:space="preserve"> </w:t>
                            </w:r>
                            <w:r>
                              <w:rPr>
                                <w:rFonts w:cs="Arial"/>
                                <w:color w:val="000000"/>
                                <w:szCs w:val="22"/>
                                <w:lang w:val="fr-FR"/>
                              </w:rPr>
                              <w:t xml:space="preserve">l’OEPC pour en faire un mécanisme de mise en œuvre, avec les implications que cela comporte pour les examens des politiques des membres. </w:t>
                            </w:r>
                            <w:r w:rsidRPr="002F7EDF">
                              <w:rPr>
                                <w:rFonts w:cs="Arial"/>
                                <w:color w:val="000000"/>
                                <w:szCs w:val="22"/>
                                <w:lang w:val="fr-FR"/>
                              </w:rPr>
                              <w:t xml:space="preserve">D'autres pays ACP devraient chercher </w:t>
                            </w:r>
                            <w:r>
                              <w:rPr>
                                <w:rFonts w:cs="Arial"/>
                                <w:color w:val="000000"/>
                                <w:szCs w:val="22"/>
                                <w:lang w:val="fr-FR"/>
                              </w:rPr>
                              <w:t xml:space="preserve">la </w:t>
                            </w:r>
                            <w:r w:rsidRPr="002F7EDF">
                              <w:rPr>
                                <w:rFonts w:cs="Arial"/>
                                <w:color w:val="000000"/>
                                <w:szCs w:val="22"/>
                                <w:lang w:val="fr-FR"/>
                              </w:rPr>
                              <w:t xml:space="preserve">clarté au sujet des implications de l'expression «la rapidité et l'exhaustivité" dans toute décision ministérielle par rapport à des normes similaires pour des obligations de notification </w:t>
                            </w:r>
                            <w:r>
                              <w:rPr>
                                <w:rFonts w:cs="Arial"/>
                                <w:color w:val="000000"/>
                                <w:szCs w:val="22"/>
                                <w:lang w:val="fr-FR"/>
                              </w:rPr>
                              <w:t xml:space="preserve">trouvées </w:t>
                            </w:r>
                            <w:r w:rsidRPr="002F7EDF">
                              <w:rPr>
                                <w:rFonts w:cs="Arial"/>
                                <w:color w:val="000000"/>
                                <w:szCs w:val="22"/>
                                <w:lang w:val="fr-FR"/>
                              </w:rPr>
                              <w:t xml:space="preserve">dans les accords </w:t>
                            </w:r>
                            <w:r>
                              <w:rPr>
                                <w:rFonts w:cs="Arial"/>
                                <w:color w:val="000000"/>
                                <w:szCs w:val="22"/>
                                <w:lang w:val="fr-FR"/>
                              </w:rPr>
                              <w:t xml:space="preserve">existants </w:t>
                            </w:r>
                            <w:r w:rsidRPr="002F7EDF">
                              <w:rPr>
                                <w:rFonts w:cs="Arial"/>
                                <w:color w:val="000000"/>
                                <w:szCs w:val="22"/>
                                <w:lang w:val="fr-FR"/>
                              </w:rPr>
                              <w:t xml:space="preserve">de l'OMC et les décisions. En outre, </w:t>
                            </w:r>
                            <w:r>
                              <w:rPr>
                                <w:rFonts w:cs="Arial"/>
                                <w:color w:val="000000"/>
                                <w:szCs w:val="22"/>
                                <w:lang w:val="fr-FR"/>
                              </w:rPr>
                              <w:t>aucune</w:t>
                            </w:r>
                            <w:r w:rsidRPr="002F7EDF">
                              <w:rPr>
                                <w:rFonts w:cs="Arial"/>
                                <w:color w:val="000000"/>
                                <w:szCs w:val="22"/>
                                <w:lang w:val="fr-FR"/>
                              </w:rPr>
                              <w:t xml:space="preserve"> orientation ou décision ne devrait accroître les obligations des pays ACP</w:t>
                            </w:r>
                            <w:r>
                              <w:rPr>
                                <w:rFonts w:cs="Arial"/>
                                <w:color w:val="000000"/>
                                <w:szCs w:val="22"/>
                                <w:lang w:val="fr-FR"/>
                              </w:rPr>
                              <w:t>.</w:t>
                            </w:r>
                          </w:p>
                        </w:txbxContent>
                      </wps:txbx>
                      <wps:bodyPr rot="0" vert="horz" wrap="square" lIns="91440" tIns="45720" rIns="91440" bIns="45720" anchor="t" anchorCtr="0">
                        <a:noAutofit/>
                      </wps:bodyPr>
                    </wps:wsp>
                  </a:graphicData>
                </a:graphic>
              </wp:inline>
            </w:drawing>
          </mc:Choice>
          <mc:Fallback>
            <w:pict>
              <v:shape id="_x0000_s1028" type="#_x0000_t202" style="width:455.6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" fillcolor="#dce6f2" strokecolor="#95b3d7">
                <v:textbox>
                  <w:txbxContent>
                    <w:p w:rsidR="003E427F" w:rsidRPr="00D434C2" w:rsidRDefault="003E427F" w:rsidP="00E2315E">
                      <w:pPr>
                        <w:spacing w:before="100" w:beforeAutospacing="1" w:after="100" w:afterAutospacing="1" w:line="276" w:lineRule="auto"/>
                        <w:rPr>
                          <w:lang w:val="fr-FR"/>
                        </w:rPr>
                      </w:pPr>
                      <w:r w:rsidRPr="0087111A">
                        <w:rPr>
                          <w:rFonts w:cs="Arial"/>
                          <w:b/>
                          <w:color w:val="000000"/>
                          <w:szCs w:val="22"/>
                          <w:lang w:val="fr-FR"/>
                        </w:rPr>
                        <w:t>Position ACP:</w:t>
                      </w:r>
                      <w:r w:rsidRPr="0087111A">
                        <w:rPr>
                          <w:rFonts w:cs="Arial"/>
                          <w:color w:val="000000"/>
                          <w:szCs w:val="22"/>
                          <w:lang w:val="fr-FR"/>
                        </w:rPr>
                        <w:t xml:space="preserve"> Les ACP peuvent souhaiter adopter un point de vue positif sur le travail du mécanisme que de</w:t>
                      </w:r>
                      <w:r>
                        <w:rPr>
                          <w:rFonts w:cs="Arial"/>
                          <w:color w:val="000000"/>
                          <w:szCs w:val="22"/>
                          <w:lang w:val="fr-FR"/>
                        </w:rPr>
                        <w:t>s</w:t>
                      </w:r>
                      <w:r w:rsidRPr="0087111A">
                        <w:rPr>
                          <w:rFonts w:cs="Arial"/>
                          <w:color w:val="000000"/>
                          <w:szCs w:val="22"/>
                          <w:lang w:val="fr-FR"/>
                        </w:rPr>
                        <w:t xml:space="preserve"> petits pays ont considéré comme utile pour développer leurs politiques commerciales. Ils peuvent considérer que les analyses sont utiles pour assurer </w:t>
                      </w:r>
                      <w:r>
                        <w:rPr>
                          <w:rFonts w:cs="Arial"/>
                          <w:color w:val="000000"/>
                          <w:szCs w:val="22"/>
                          <w:lang w:val="fr-FR"/>
                        </w:rPr>
                        <w:t>la surveillance</w:t>
                      </w:r>
                      <w:r w:rsidRPr="0087111A">
                        <w:rPr>
                          <w:rFonts w:cs="Arial"/>
                          <w:color w:val="000000"/>
                          <w:szCs w:val="22"/>
                          <w:lang w:val="fr-FR"/>
                        </w:rPr>
                        <w:t xml:space="preserve"> des politiques des principaux ac</w:t>
                      </w:r>
                      <w:r>
                        <w:rPr>
                          <w:rFonts w:cs="Arial"/>
                          <w:color w:val="000000"/>
                          <w:szCs w:val="22"/>
                          <w:lang w:val="fr-FR"/>
                        </w:rPr>
                        <w:t xml:space="preserve">teurs qui affectent leur commerce. </w:t>
                      </w:r>
                      <w:r w:rsidRPr="0087111A">
                        <w:rPr>
                          <w:rFonts w:cs="Arial"/>
                          <w:color w:val="000000"/>
                          <w:szCs w:val="22"/>
                          <w:lang w:val="fr-FR"/>
                        </w:rPr>
                        <w:t>Ils peuvent aussi exprimer des inquiétu</w:t>
                      </w:r>
                      <w:r>
                        <w:rPr>
                          <w:rFonts w:cs="Arial"/>
                          <w:color w:val="000000"/>
                          <w:szCs w:val="22"/>
                          <w:lang w:val="fr-FR"/>
                        </w:rPr>
                        <w:t>des sur l’effort nécessaire</w:t>
                      </w:r>
                      <w:r w:rsidRPr="0087111A">
                        <w:rPr>
                          <w:rFonts w:cs="Arial"/>
                          <w:color w:val="000000"/>
                          <w:szCs w:val="22"/>
                          <w:lang w:val="fr-FR"/>
                        </w:rPr>
                        <w:t xml:space="preserve"> pour préparer les analyses, mais ils peuvent aussi souhaiter exprimer leur appréciation de l’assistance technique qu</w:t>
                      </w:r>
                      <w:r>
                        <w:rPr>
                          <w:rFonts w:cs="Arial"/>
                          <w:color w:val="000000"/>
                          <w:szCs w:val="22"/>
                          <w:lang w:val="fr-FR"/>
                        </w:rPr>
                        <w:t xml:space="preserve">e certains </w:t>
                      </w:r>
                      <w:r w:rsidRPr="0087111A">
                        <w:rPr>
                          <w:rFonts w:cs="Arial"/>
                          <w:color w:val="000000"/>
                          <w:szCs w:val="22"/>
                          <w:lang w:val="fr-FR"/>
                        </w:rPr>
                        <w:t xml:space="preserve">ont reçue pour préparer le rapport gouvernemental. </w:t>
                      </w:r>
                      <w:r w:rsidRPr="00D434C2">
                        <w:rPr>
                          <w:rFonts w:cs="Arial"/>
                          <w:color w:val="000000"/>
                          <w:szCs w:val="22"/>
                          <w:lang w:val="fr-FR"/>
                        </w:rPr>
                        <w:t>Ils peuvent aussi sympathiser avec ceux qui s’inquiètent des efforts nécessaires pour répondre aux questions préalables</w:t>
                      </w:r>
                      <w:r>
                        <w:rPr>
                          <w:rFonts w:cs="Arial"/>
                          <w:color w:val="000000"/>
                          <w:szCs w:val="22"/>
                          <w:lang w:val="fr-FR"/>
                        </w:rPr>
                        <w:t xml:space="preserve"> écrites et orales durant l’évaluation elle-même. </w:t>
                      </w:r>
                      <w:r w:rsidRPr="00D434C2">
                        <w:rPr>
                          <w:rFonts w:cs="Arial"/>
                          <w:color w:val="000000"/>
                          <w:szCs w:val="22"/>
                          <w:lang w:val="fr-FR"/>
                        </w:rPr>
                        <w:t>Cependant ils peuvent aussi se préoccuper des implications financièr</w:t>
                      </w:r>
                      <w:r>
                        <w:rPr>
                          <w:rFonts w:cs="Arial"/>
                          <w:color w:val="000000"/>
                          <w:szCs w:val="22"/>
                          <w:lang w:val="fr-FR"/>
                        </w:rPr>
                        <w:t>e</w:t>
                      </w:r>
                      <w:r w:rsidRPr="00D434C2">
                        <w:rPr>
                          <w:rFonts w:cs="Arial"/>
                          <w:color w:val="000000"/>
                          <w:szCs w:val="22"/>
                          <w:lang w:val="fr-FR"/>
                        </w:rPr>
                        <w:t>s</w:t>
                      </w:r>
                      <w:r>
                        <w:rPr>
                          <w:rFonts w:cs="Arial"/>
                          <w:color w:val="000000"/>
                          <w:szCs w:val="22"/>
                          <w:lang w:val="fr-FR"/>
                        </w:rPr>
                        <w:t>,</w:t>
                      </w:r>
                      <w:r w:rsidRPr="00D434C2">
                        <w:rPr>
                          <w:rFonts w:cs="Arial"/>
                          <w:color w:val="000000"/>
                          <w:szCs w:val="22"/>
                          <w:lang w:val="fr-FR"/>
                        </w:rPr>
                        <w:t xml:space="preserve"> de l’augmentation des ressources à mobiliser pour </w:t>
                      </w:r>
                      <w:r>
                        <w:rPr>
                          <w:rFonts w:cs="Arial"/>
                          <w:color w:val="000000"/>
                          <w:szCs w:val="22"/>
                          <w:lang w:val="fr-FR"/>
                        </w:rPr>
                        <w:t>assumer</w:t>
                      </w:r>
                      <w:r w:rsidRPr="00D434C2">
                        <w:rPr>
                          <w:rFonts w:cs="Arial"/>
                          <w:color w:val="000000"/>
                          <w:szCs w:val="22"/>
                          <w:lang w:val="fr-FR"/>
                        </w:rPr>
                        <w:t xml:space="preserve"> totalement</w:t>
                      </w:r>
                      <w:r>
                        <w:rPr>
                          <w:rFonts w:cs="Arial"/>
                          <w:color w:val="000000"/>
                          <w:szCs w:val="22"/>
                          <w:lang w:val="fr-FR"/>
                        </w:rPr>
                        <w:t xml:space="preserve"> </w:t>
                      </w:r>
                      <w:r w:rsidRPr="00D434C2">
                        <w:rPr>
                          <w:rFonts w:cs="Arial"/>
                          <w:color w:val="000000"/>
                          <w:szCs w:val="22"/>
                          <w:lang w:val="fr-FR"/>
                        </w:rPr>
                        <w:t>ce programme</w:t>
                      </w:r>
                      <w:r>
                        <w:rPr>
                          <w:rFonts w:cs="Arial"/>
                          <w:color w:val="000000"/>
                          <w:szCs w:val="22"/>
                          <w:lang w:val="fr-FR"/>
                        </w:rPr>
                        <w:t>, et</w:t>
                      </w:r>
                      <w:r w:rsidRPr="00D434C2">
                        <w:rPr>
                          <w:rFonts w:cs="Arial"/>
                          <w:color w:val="000000"/>
                          <w:szCs w:val="22"/>
                          <w:lang w:val="fr-FR"/>
                        </w:rPr>
                        <w:t xml:space="preserve"> préférer d’autres </w:t>
                      </w:r>
                      <w:r>
                        <w:rPr>
                          <w:rFonts w:cs="Arial"/>
                          <w:color w:val="000000"/>
                          <w:szCs w:val="22"/>
                          <w:lang w:val="fr-FR"/>
                        </w:rPr>
                        <w:t xml:space="preserve">méthodes de travail </w:t>
                      </w:r>
                      <w:r w:rsidRPr="00D434C2">
                        <w:rPr>
                          <w:rFonts w:cs="Arial"/>
                          <w:color w:val="000000"/>
                          <w:szCs w:val="22"/>
                          <w:lang w:val="fr-FR"/>
                        </w:rPr>
                        <w:t>plus efficaces, rapports courts</w:t>
                      </w:r>
                      <w:r>
                        <w:rPr>
                          <w:rFonts w:cs="Arial"/>
                          <w:color w:val="000000"/>
                          <w:szCs w:val="22"/>
                          <w:lang w:val="fr-FR"/>
                        </w:rPr>
                        <w:t>,</w:t>
                      </w:r>
                      <w:r w:rsidRPr="00D434C2">
                        <w:rPr>
                          <w:rFonts w:cs="Arial"/>
                          <w:color w:val="000000"/>
                          <w:szCs w:val="22"/>
                          <w:lang w:val="fr-FR"/>
                        </w:rPr>
                        <w:t xml:space="preserve"> rapports gro</w:t>
                      </w:r>
                      <w:r>
                        <w:rPr>
                          <w:rFonts w:cs="Arial"/>
                          <w:color w:val="000000"/>
                          <w:szCs w:val="22"/>
                          <w:lang w:val="fr-FR"/>
                        </w:rPr>
                        <w:t>upés, etc</w:t>
                      </w:r>
                      <w:r w:rsidRPr="00D434C2">
                        <w:rPr>
                          <w:rFonts w:cs="Arial"/>
                          <w:color w:val="000000"/>
                          <w:szCs w:val="22"/>
                          <w:lang w:val="fr-FR"/>
                        </w:rPr>
                        <w:t xml:space="preserve">. Les ACP peuvent aussi vouloir suggérer qu’il vaudrait mieux, pour plus de clarté, sortir la référence à des notifications obligatoires et l’inclure dans une autre proposition de travail pour le </w:t>
                      </w:r>
                      <w:r>
                        <w:rPr>
                          <w:rFonts w:cs="Arial"/>
                          <w:color w:val="000000"/>
                          <w:szCs w:val="22"/>
                          <w:lang w:val="fr-FR"/>
                        </w:rPr>
                        <w:t>CG</w:t>
                      </w:r>
                      <w:r w:rsidRPr="00D434C2">
                        <w:rPr>
                          <w:rFonts w:cs="Arial"/>
                          <w:color w:val="000000"/>
                          <w:szCs w:val="22"/>
                          <w:lang w:val="fr-FR"/>
                        </w:rPr>
                        <w:t xml:space="preserve">, à moins que l’intention ne soit de changer le </w:t>
                      </w:r>
                      <w:r>
                        <w:rPr>
                          <w:rFonts w:cs="Arial"/>
                          <w:color w:val="000000"/>
                          <w:szCs w:val="22"/>
                          <w:lang w:val="fr-FR"/>
                        </w:rPr>
                        <w:t>mandat</w:t>
                      </w:r>
                      <w:r w:rsidRPr="00D434C2">
                        <w:rPr>
                          <w:rFonts w:cs="Arial"/>
                          <w:color w:val="000000"/>
                          <w:szCs w:val="22"/>
                          <w:lang w:val="fr-FR"/>
                        </w:rPr>
                        <w:t xml:space="preserve"> d</w:t>
                      </w:r>
                      <w:r>
                        <w:rPr>
                          <w:rFonts w:cs="Arial"/>
                          <w:color w:val="000000"/>
                          <w:szCs w:val="22"/>
                          <w:lang w:val="fr-FR"/>
                        </w:rPr>
                        <w:t>e</w:t>
                      </w:r>
                      <w:r w:rsidRPr="00D434C2">
                        <w:rPr>
                          <w:rFonts w:cs="Arial"/>
                          <w:color w:val="000000"/>
                          <w:szCs w:val="22"/>
                          <w:lang w:val="fr-FR"/>
                        </w:rPr>
                        <w:t xml:space="preserve"> </w:t>
                      </w:r>
                      <w:r>
                        <w:rPr>
                          <w:rFonts w:cs="Arial"/>
                          <w:color w:val="000000"/>
                          <w:szCs w:val="22"/>
                          <w:lang w:val="fr-FR"/>
                        </w:rPr>
                        <w:t xml:space="preserve">l’OEPC pour en faire un mécanisme de mise en œuvre, avec les implications que cela comporte pour les examens des politiques des membres. </w:t>
                      </w:r>
                      <w:r w:rsidRPr="002F7EDF">
                        <w:rPr>
                          <w:rFonts w:cs="Arial"/>
                          <w:color w:val="000000"/>
                          <w:szCs w:val="22"/>
                          <w:lang w:val="fr-FR"/>
                        </w:rPr>
                        <w:t xml:space="preserve">D'autres pays ACP devraient chercher </w:t>
                      </w:r>
                      <w:r>
                        <w:rPr>
                          <w:rFonts w:cs="Arial"/>
                          <w:color w:val="000000"/>
                          <w:szCs w:val="22"/>
                          <w:lang w:val="fr-FR"/>
                        </w:rPr>
                        <w:t xml:space="preserve">la </w:t>
                      </w:r>
                      <w:r w:rsidRPr="002F7EDF">
                        <w:rPr>
                          <w:rFonts w:cs="Arial"/>
                          <w:color w:val="000000"/>
                          <w:szCs w:val="22"/>
                          <w:lang w:val="fr-FR"/>
                        </w:rPr>
                        <w:t xml:space="preserve">clarté au sujet des implications de l'expression «la rapidité et l'exhaustivité" dans toute décision ministérielle par rapport à des normes similaires pour des obligations de notification </w:t>
                      </w:r>
                      <w:r>
                        <w:rPr>
                          <w:rFonts w:cs="Arial"/>
                          <w:color w:val="000000"/>
                          <w:szCs w:val="22"/>
                          <w:lang w:val="fr-FR"/>
                        </w:rPr>
                        <w:t xml:space="preserve">trouvées </w:t>
                      </w:r>
                      <w:r w:rsidRPr="002F7EDF">
                        <w:rPr>
                          <w:rFonts w:cs="Arial"/>
                          <w:color w:val="000000"/>
                          <w:szCs w:val="22"/>
                          <w:lang w:val="fr-FR"/>
                        </w:rPr>
                        <w:t xml:space="preserve">dans les accords </w:t>
                      </w:r>
                      <w:r>
                        <w:rPr>
                          <w:rFonts w:cs="Arial"/>
                          <w:color w:val="000000"/>
                          <w:szCs w:val="22"/>
                          <w:lang w:val="fr-FR"/>
                        </w:rPr>
                        <w:t xml:space="preserve">existants </w:t>
                      </w:r>
                      <w:r w:rsidRPr="002F7EDF">
                        <w:rPr>
                          <w:rFonts w:cs="Arial"/>
                          <w:color w:val="000000"/>
                          <w:szCs w:val="22"/>
                          <w:lang w:val="fr-FR"/>
                        </w:rPr>
                        <w:t xml:space="preserve">de l'OMC et les décisions. En outre, </w:t>
                      </w:r>
                      <w:r>
                        <w:rPr>
                          <w:rFonts w:cs="Arial"/>
                          <w:color w:val="000000"/>
                          <w:szCs w:val="22"/>
                          <w:lang w:val="fr-FR"/>
                        </w:rPr>
                        <w:t>aucune</w:t>
                      </w:r>
                      <w:r w:rsidRPr="002F7EDF">
                        <w:rPr>
                          <w:rFonts w:cs="Arial"/>
                          <w:color w:val="000000"/>
                          <w:szCs w:val="22"/>
                          <w:lang w:val="fr-FR"/>
                        </w:rPr>
                        <w:t xml:space="preserve"> orientation ou décision ne devrait accroître les obligations des pays ACP</w:t>
                      </w:r>
                      <w:r>
                        <w:rPr>
                          <w:rFonts w:cs="Arial"/>
                          <w:color w:val="000000"/>
                          <w:szCs w:val="22"/>
                          <w:lang w:val="fr-FR"/>
                        </w:rPr>
                        <w:t>.</w:t>
                      </w:r>
                    </w:p>
                  </w:txbxContent>
                </v:textbox>
                <w10:anchorlock/>
              </v:shape>
            </w:pict>
          </mc:Fallback>
        </mc:AlternateContent>
      </w:r>
    </w:p>
    <w:p w:rsidR="00C558EB" w:rsidRPr="00877A0B" w:rsidRDefault="000E034A" w:rsidP="00E2315E">
      <w:pPr>
        <w:pStyle w:val="Heading1"/>
        <w:numPr>
          <w:ilvl w:val="0"/>
          <w:numId w:val="7"/>
        </w:numPr>
        <w:autoSpaceDE w:val="0"/>
        <w:autoSpaceDN w:val="0"/>
        <w:adjustRightInd w:val="0"/>
        <w:spacing w:before="240" w:after="120" w:line="276" w:lineRule="auto"/>
        <w:ind w:left="446"/>
        <w:rPr>
          <w:rFonts w:cs="Arial"/>
          <w:lang w:val="fr-FR"/>
        </w:rPr>
      </w:pPr>
      <w:bookmarkStart w:id="384" w:name="_Toc309642183"/>
      <w:r w:rsidRPr="000E034A">
        <w:rPr>
          <w:lang w:val="fr-FR"/>
        </w:rPr>
        <w:lastRenderedPageBreak/>
        <w:t>BRIEFING: PAYS MOINS AVANCÉS</w:t>
      </w:r>
      <w:bookmarkEnd w:id="384"/>
      <w:r w:rsidRPr="000E034A">
        <w:rPr>
          <w:lang w:val="fr-FR"/>
        </w:rPr>
        <w:t xml:space="preserve"> </w:t>
      </w:r>
    </w:p>
    <w:p w:rsidR="00D90FF7" w:rsidRPr="00877A0B" w:rsidRDefault="00E76E44" w:rsidP="00E2315E">
      <w:pPr>
        <w:spacing w:line="276" w:lineRule="auto"/>
        <w:rPr>
          <w:lang w:val="fr-FR"/>
        </w:rPr>
      </w:pPr>
      <w:r w:rsidRPr="00877A0B">
        <w:rPr>
          <w:lang w:val="fr-FR"/>
        </w:rPr>
        <w:t>L</w:t>
      </w:r>
      <w:r>
        <w:rPr>
          <w:lang w:val="fr-FR"/>
        </w:rPr>
        <w:t>e programme de travail</w:t>
      </w:r>
      <w:r w:rsidRPr="00877A0B">
        <w:rPr>
          <w:lang w:val="fr-FR"/>
        </w:rPr>
        <w:t xml:space="preserve"> </w:t>
      </w:r>
      <w:r w:rsidR="009D4669" w:rsidRPr="00877A0B">
        <w:rPr>
          <w:lang w:val="fr-FR"/>
        </w:rPr>
        <w:t xml:space="preserve">de l’OMC pour les </w:t>
      </w:r>
      <w:r w:rsidR="00E47CF0" w:rsidRPr="00877A0B">
        <w:rPr>
          <w:lang w:val="fr-FR"/>
        </w:rPr>
        <w:t>PMA</w:t>
      </w:r>
      <w:r w:rsidR="00D90FF7" w:rsidRPr="00877A0B">
        <w:rPr>
          <w:lang w:val="fr-FR"/>
        </w:rPr>
        <w:t xml:space="preserve"> </w:t>
      </w:r>
      <w:r>
        <w:rPr>
          <w:lang w:val="fr-FR"/>
        </w:rPr>
        <w:t xml:space="preserve">et le Cycle de Doha ont été réguliers, gagnant en énergie pour améliorer le traitement des PMA dans les Accords de l'OMC. L'agenda </w:t>
      </w:r>
      <w:r w:rsidR="00D90FF7" w:rsidRPr="00877A0B">
        <w:rPr>
          <w:lang w:val="fr-FR"/>
        </w:rPr>
        <w:t>concerne l’ensemble des questions</w:t>
      </w:r>
      <w:r w:rsidR="00E853A7">
        <w:rPr>
          <w:lang w:val="fr-FR"/>
        </w:rPr>
        <w:t>:</w:t>
      </w:r>
      <w:r w:rsidR="00D90FF7" w:rsidRPr="00877A0B">
        <w:rPr>
          <w:lang w:val="fr-FR"/>
        </w:rPr>
        <w:t xml:space="preserve"> accès aux marchés agricoles et industriels (y compris les exemptions de droits</w:t>
      </w:r>
      <w:r w:rsidR="00684FC4" w:rsidRPr="00877A0B">
        <w:rPr>
          <w:lang w:val="fr-FR"/>
        </w:rPr>
        <w:t xml:space="preserve"> (duty free)</w:t>
      </w:r>
      <w:r w:rsidR="00D8195B" w:rsidRPr="00877A0B">
        <w:rPr>
          <w:lang w:val="fr-FR"/>
        </w:rPr>
        <w:t xml:space="preserve"> et</w:t>
      </w:r>
      <w:r w:rsidR="00D90FF7" w:rsidRPr="00877A0B">
        <w:rPr>
          <w:lang w:val="fr-FR"/>
        </w:rPr>
        <w:t xml:space="preserve"> les quotas (DFQF</w:t>
      </w:r>
      <w:r w:rsidR="00D8195B" w:rsidRPr="00877A0B">
        <w:rPr>
          <w:lang w:val="fr-FR"/>
        </w:rPr>
        <w:t>-Duty Free Quota Free</w:t>
      </w:r>
      <w:r w:rsidR="00D90FF7" w:rsidRPr="00877A0B">
        <w:rPr>
          <w:lang w:val="fr-FR"/>
        </w:rPr>
        <w:t xml:space="preserve">), les règles d’origine, </w:t>
      </w:r>
      <w:r w:rsidR="00684FC4" w:rsidRPr="00877A0B">
        <w:rPr>
          <w:lang w:val="fr-FR"/>
        </w:rPr>
        <w:t>l’</w:t>
      </w:r>
      <w:r w:rsidR="00D90FF7" w:rsidRPr="00877A0B">
        <w:rPr>
          <w:lang w:val="fr-FR"/>
        </w:rPr>
        <w:t xml:space="preserve">assistance technique liée au commerce et le renforcement des capacités (TACB), l’introduction d’une dispense de </w:t>
      </w:r>
      <w:r w:rsidR="0061185C" w:rsidRPr="00877A0B">
        <w:rPr>
          <w:lang w:val="fr-FR"/>
        </w:rPr>
        <w:t>clause d’habilitation p</w:t>
      </w:r>
      <w:r w:rsidR="00D90FF7" w:rsidRPr="00877A0B">
        <w:rPr>
          <w:lang w:val="fr-FR"/>
        </w:rPr>
        <w:t xml:space="preserve">our les services pour permettre un traitement préférentiel des fournisseurs des </w:t>
      </w:r>
      <w:r w:rsidR="00E47CF0" w:rsidRPr="00877A0B">
        <w:rPr>
          <w:lang w:val="fr-FR"/>
        </w:rPr>
        <w:t>PMA</w:t>
      </w:r>
      <w:r w:rsidR="00D90FF7" w:rsidRPr="00877A0B">
        <w:rPr>
          <w:lang w:val="fr-FR"/>
        </w:rPr>
        <w:t xml:space="preserve">, </w:t>
      </w:r>
      <w:r w:rsidR="00684FC4" w:rsidRPr="00877A0B">
        <w:rPr>
          <w:lang w:val="fr-FR"/>
        </w:rPr>
        <w:t xml:space="preserve">les </w:t>
      </w:r>
      <w:r w:rsidR="00D90FF7" w:rsidRPr="00877A0B">
        <w:rPr>
          <w:lang w:val="fr-FR"/>
        </w:rPr>
        <w:t>accords sur la propriété intellectuelle (</w:t>
      </w:r>
      <w:r w:rsidR="0085762E" w:rsidRPr="00877A0B">
        <w:rPr>
          <w:lang w:val="fr-FR"/>
        </w:rPr>
        <w:t>ADPIC</w:t>
      </w:r>
      <w:r w:rsidR="00D90FF7" w:rsidRPr="00877A0B">
        <w:rPr>
          <w:lang w:val="fr-FR"/>
        </w:rPr>
        <w:t>) l’</w:t>
      </w:r>
      <w:r w:rsidR="004D0D2A" w:rsidRPr="00877A0B">
        <w:rPr>
          <w:lang w:val="fr-FR"/>
        </w:rPr>
        <w:t>accession</w:t>
      </w:r>
      <w:r w:rsidR="00D90FF7" w:rsidRPr="00877A0B">
        <w:rPr>
          <w:lang w:val="fr-FR"/>
        </w:rPr>
        <w:t>,</w:t>
      </w:r>
      <w:r w:rsidR="00684FC4" w:rsidRPr="00877A0B">
        <w:rPr>
          <w:lang w:val="fr-FR"/>
        </w:rPr>
        <w:t xml:space="preserve"> </w:t>
      </w:r>
      <w:r w:rsidR="004D0D2A" w:rsidRPr="00877A0B">
        <w:rPr>
          <w:lang w:val="fr-FR"/>
        </w:rPr>
        <w:t>l’</w:t>
      </w:r>
      <w:r w:rsidR="00D90FF7" w:rsidRPr="00877A0B">
        <w:rPr>
          <w:lang w:val="fr-FR"/>
        </w:rPr>
        <w:t>aide au commerce etc…</w:t>
      </w:r>
      <w:r w:rsidR="00072E87">
        <w:rPr>
          <w:lang w:val="fr-FR"/>
        </w:rPr>
        <w:t xml:space="preserve"> </w:t>
      </w:r>
      <w:r w:rsidR="00D90FF7" w:rsidRPr="00877A0B">
        <w:rPr>
          <w:lang w:val="fr-FR"/>
        </w:rPr>
        <w:t xml:space="preserve">Les </w:t>
      </w:r>
      <w:r w:rsidR="004D0D2A" w:rsidRPr="00877A0B">
        <w:rPr>
          <w:lang w:val="fr-FR"/>
        </w:rPr>
        <w:t>initiatives</w:t>
      </w:r>
      <w:r w:rsidR="00D90FF7" w:rsidRPr="00877A0B">
        <w:rPr>
          <w:lang w:val="fr-FR"/>
        </w:rPr>
        <w:t xml:space="preserve"> concernant les </w:t>
      </w:r>
      <w:r w:rsidR="00E47CF0" w:rsidRPr="00877A0B">
        <w:rPr>
          <w:lang w:val="fr-FR"/>
        </w:rPr>
        <w:t>PMA</w:t>
      </w:r>
      <w:r w:rsidR="00D90FF7" w:rsidRPr="00877A0B">
        <w:rPr>
          <w:lang w:val="fr-FR"/>
        </w:rPr>
        <w:t xml:space="preserve"> sont donc traitées dans chacune des section</w:t>
      </w:r>
      <w:r w:rsidR="00684FC4" w:rsidRPr="00877A0B">
        <w:rPr>
          <w:lang w:val="fr-FR"/>
        </w:rPr>
        <w:t>s</w:t>
      </w:r>
      <w:r w:rsidR="00D90FF7" w:rsidRPr="00877A0B">
        <w:rPr>
          <w:lang w:val="fr-FR"/>
        </w:rPr>
        <w:t xml:space="preserve"> de ce récapitulatif. </w:t>
      </w:r>
    </w:p>
    <w:p w:rsidR="00D90FF7" w:rsidRDefault="00D90FF7" w:rsidP="00E2315E">
      <w:pPr>
        <w:spacing w:line="276" w:lineRule="auto"/>
        <w:rPr>
          <w:lang w:val="fr-FR"/>
        </w:rPr>
      </w:pPr>
      <w:r w:rsidRPr="00877A0B">
        <w:rPr>
          <w:lang w:val="fr-FR"/>
        </w:rPr>
        <w:t xml:space="preserve">Parmi les plus importantes initiatives pour aider les </w:t>
      </w:r>
      <w:r w:rsidR="00E47CF0" w:rsidRPr="00877A0B">
        <w:rPr>
          <w:lang w:val="fr-FR"/>
        </w:rPr>
        <w:t>PMA</w:t>
      </w:r>
      <w:r w:rsidRPr="00877A0B">
        <w:rPr>
          <w:lang w:val="fr-FR"/>
        </w:rPr>
        <w:t xml:space="preserve">, il y a la clause DFQF d’accès aux marchés, que les </w:t>
      </w:r>
      <w:r w:rsidR="00E47CF0" w:rsidRPr="00877A0B">
        <w:rPr>
          <w:lang w:val="fr-FR"/>
        </w:rPr>
        <w:t>PMA</w:t>
      </w:r>
      <w:r w:rsidRPr="00877A0B">
        <w:rPr>
          <w:lang w:val="fr-FR"/>
        </w:rPr>
        <w:t xml:space="preserve"> voudraient voir étendue à 100% et avec </w:t>
      </w:r>
      <w:r w:rsidR="00B531D8" w:rsidRPr="00877A0B">
        <w:rPr>
          <w:lang w:val="fr-FR"/>
        </w:rPr>
        <w:t xml:space="preserve">un </w:t>
      </w:r>
      <w:r w:rsidRPr="00877A0B">
        <w:rPr>
          <w:lang w:val="fr-FR"/>
        </w:rPr>
        <w:t>engagement</w:t>
      </w:r>
      <w:r w:rsidR="000E034A" w:rsidRPr="000E034A">
        <w:rPr>
          <w:lang w:val="fr-FR"/>
        </w:rPr>
        <w:t xml:space="preserve"> consolidé. Dans les différents projets, l’approche générale est de minimiser les nouvelles obligations pour les PMA, y compris par les flexibilités et/ou de mettre en place des renforcements des capacités (TACB) pour les aider à y parvenir. D’un autre côté, quand les actions d’autres membres peuvent avoir un impact négatif sur les PMA, alors on leur accorde plus de temps ou un renforcement des capacités. Le Cadre Intégré Renforcé (CIR) pour le renforcement des capacités pour les PMA a été mis en place en 2008, remplaçant le cadre intégré de 97, et provient du IIIème programme d’action pour les PMA (BPoA).Il a pour but d’intégrer le commerce dans les plans nationaux de développement, comme les stratégies de réduction de la pauvreté, et de favoriser un soutien coordonné pour répondre aux besoins identifiés par les PMA en termes de commerce</w:t>
      </w:r>
      <w:r w:rsidR="00F12358">
        <w:rPr>
          <w:rStyle w:val="FootnoteReference"/>
          <w:lang w:val="fr-FR"/>
        </w:rPr>
        <w:footnoteReference w:id="5"/>
      </w:r>
      <w:r w:rsidR="00B05E78" w:rsidRPr="00877A0B">
        <w:rPr>
          <w:lang w:val="fr-FR"/>
        </w:rPr>
        <w:t>.</w:t>
      </w:r>
    </w:p>
    <w:p w:rsidR="00E76E44" w:rsidRPr="00877A0B" w:rsidRDefault="00E76E44" w:rsidP="00E2315E">
      <w:pPr>
        <w:spacing w:line="276" w:lineRule="auto"/>
        <w:rPr>
          <w:lang w:val="fr-FR"/>
        </w:rPr>
      </w:pPr>
      <w:r>
        <w:rPr>
          <w:lang w:val="fr-FR"/>
        </w:rPr>
        <w:t xml:space="preserve">Toutefois, les PMA ont mis en avant un nombre de priorités en attente de décision au CM8, </w:t>
      </w:r>
      <w:r w:rsidR="00286DB6">
        <w:rPr>
          <w:lang w:val="fr-FR"/>
        </w:rPr>
        <w:t xml:space="preserve">y compris quelques uns des sujets évoqués dans la section </w:t>
      </w:r>
      <w:r w:rsidR="008658C7">
        <w:rPr>
          <w:lang w:val="fr-FR"/>
        </w:rPr>
        <w:t>ci-dessus</w:t>
      </w:r>
      <w:r w:rsidR="00286DB6">
        <w:rPr>
          <w:lang w:val="fr-FR"/>
        </w:rPr>
        <w:t>, et plus particulièrement la décision relative à l'accession des PMA, le conseil sur l'extension en 2013 de l'</w:t>
      </w:r>
      <w:r w:rsidR="00286DB6" w:rsidRPr="00286DB6">
        <w:rPr>
          <w:lang w:val="fr-FR"/>
        </w:rPr>
        <w:t xml:space="preserve"> </w:t>
      </w:r>
      <w:r w:rsidR="00286DB6">
        <w:rPr>
          <w:lang w:val="fr-FR"/>
        </w:rPr>
        <w:t>Article 66.1 de l'ADPIC, le coton, et autres.</w:t>
      </w:r>
    </w:p>
    <w:p w:rsidR="00500709" w:rsidRPr="00877A0B" w:rsidRDefault="00DB2AC1" w:rsidP="00E2315E">
      <w:pPr>
        <w:pStyle w:val="Heading1"/>
        <w:numPr>
          <w:ilvl w:val="0"/>
          <w:numId w:val="7"/>
        </w:numPr>
        <w:spacing w:before="240" w:line="276" w:lineRule="auto"/>
        <w:ind w:left="446"/>
        <w:rPr>
          <w:lang w:val="fr-FR"/>
        </w:rPr>
      </w:pPr>
      <w:bookmarkStart w:id="385" w:name="_Toc309642184"/>
      <w:r w:rsidRPr="00877A0B">
        <w:rPr>
          <w:lang w:val="fr-FR"/>
        </w:rPr>
        <w:t xml:space="preserve">BRIEFING: </w:t>
      </w:r>
      <w:r w:rsidR="00902E52" w:rsidRPr="00877A0B">
        <w:rPr>
          <w:lang w:val="fr-FR"/>
        </w:rPr>
        <w:t xml:space="preserve">PETITES </w:t>
      </w:r>
      <w:r w:rsidR="00B05E78" w:rsidRPr="00877A0B">
        <w:rPr>
          <w:lang w:val="fr-FR"/>
        </w:rPr>
        <w:t xml:space="preserve">ECONOMIES VULNERABLES </w:t>
      </w:r>
      <w:r w:rsidR="00902E52" w:rsidRPr="00877A0B">
        <w:rPr>
          <w:lang w:val="fr-FR"/>
        </w:rPr>
        <w:t>(PEV</w:t>
      </w:r>
      <w:r w:rsidR="00C5768B" w:rsidRPr="00877A0B">
        <w:rPr>
          <w:lang w:val="fr-FR"/>
        </w:rPr>
        <w:t>)</w:t>
      </w:r>
      <w:bookmarkEnd w:id="385"/>
    </w:p>
    <w:p w:rsidR="00412A6F" w:rsidRPr="00877A0B" w:rsidRDefault="00CB2CF4" w:rsidP="00E2315E">
      <w:pPr>
        <w:pStyle w:val="BodyText"/>
        <w:tabs>
          <w:tab w:val="left" w:pos="720"/>
        </w:tabs>
        <w:spacing w:line="276" w:lineRule="auto"/>
        <w:rPr>
          <w:rFonts w:cs="Arial"/>
          <w:lang w:val="fr-FR"/>
        </w:rPr>
      </w:pPr>
      <w:r>
        <w:rPr>
          <w:rFonts w:cs="Arial"/>
          <w:lang w:val="fr-FR"/>
        </w:rPr>
        <w:t>Conformément</w:t>
      </w:r>
      <w:r w:rsidR="00286DB6">
        <w:rPr>
          <w:rFonts w:cs="Arial"/>
          <w:lang w:val="fr-FR"/>
        </w:rPr>
        <w:t xml:space="preserve"> au paragraphe 35 de la Déclaration de Doha, </w:t>
      </w:r>
      <w:r>
        <w:rPr>
          <w:rFonts w:cs="Arial"/>
          <w:lang w:val="fr-FR"/>
        </w:rPr>
        <w:t xml:space="preserve">le CCD s'est activement engagé, lors de sessions spéciales, sur le programme de travail relatif aux PEV figurant dans son mandat. La programme de travail reste un élément à l'ordre du jour dans l'agenda du CCD. </w:t>
      </w:r>
      <w:r w:rsidR="00A6011A">
        <w:rPr>
          <w:rFonts w:cs="Arial"/>
          <w:lang w:val="fr-FR"/>
        </w:rPr>
        <w:t xml:space="preserve">Le CCD a présenté la situation concernant le programme de travail relatif aux PEV au Conseil Général, et lui a demandé de recommander aux Ministres lors de la CM8 de "réaffirmer </w:t>
      </w:r>
      <w:r w:rsidR="00F12358">
        <w:rPr>
          <w:rFonts w:cs="Arial"/>
          <w:lang w:val="fr-FR"/>
        </w:rPr>
        <w:t xml:space="preserve">leur engagement </w:t>
      </w:r>
      <w:r w:rsidR="004451CF">
        <w:rPr>
          <w:rFonts w:cs="Arial"/>
          <w:lang w:val="fr-FR"/>
        </w:rPr>
        <w:t>pour le</w:t>
      </w:r>
      <w:r w:rsidR="00F12358">
        <w:rPr>
          <w:rFonts w:cs="Arial"/>
          <w:lang w:val="fr-FR"/>
        </w:rPr>
        <w:t xml:space="preserve"> Programme de Travail sur les Petites Economies et prendre note de tout le travail mené à ce jour et dument reflété dans le </w:t>
      </w:r>
      <w:r w:rsidR="004451CF">
        <w:rPr>
          <w:rFonts w:cs="Arial"/>
          <w:lang w:val="fr-FR"/>
        </w:rPr>
        <w:t>document</w:t>
      </w:r>
      <w:r w:rsidR="000E034A" w:rsidRPr="000E034A">
        <w:rPr>
          <w:rFonts w:cs="Arial"/>
          <w:color w:val="000000"/>
          <w:szCs w:val="22"/>
          <w:lang w:val="fr-FR"/>
        </w:rPr>
        <w:t xml:space="preserve"> WT/COMTD/SE/W/22/Rev.6 </w:t>
      </w:r>
      <w:r w:rsidR="00F12358">
        <w:rPr>
          <w:rFonts w:cs="Arial"/>
          <w:color w:val="000000"/>
          <w:szCs w:val="22"/>
          <w:lang w:val="fr-FR"/>
        </w:rPr>
        <w:t>et ces précédentes versions.</w:t>
      </w:r>
      <w:r w:rsidR="00F12358">
        <w:rPr>
          <w:rStyle w:val="FootnoteReference"/>
          <w:rFonts w:cs="Arial"/>
          <w:color w:val="000000"/>
          <w:szCs w:val="22"/>
        </w:rPr>
        <w:footnoteReference w:id="6"/>
      </w:r>
      <w:r w:rsidR="00E2315E">
        <w:rPr>
          <w:rFonts w:cs="Arial"/>
          <w:color w:val="000000"/>
          <w:szCs w:val="22"/>
          <w:lang w:val="fr-FR"/>
        </w:rPr>
        <w:t xml:space="preserve"> </w:t>
      </w:r>
      <w:r w:rsidR="00BB6D0D" w:rsidRPr="00877A0B">
        <w:rPr>
          <w:rFonts w:cs="Arial"/>
          <w:lang w:val="fr-FR"/>
        </w:rPr>
        <w:t>Le Président du Comité Commerce et Développement fournit des rapports réguliers au Conseil Général sur le travail des sessions dédiées aux PEV, sur les progrès des propositions des PEV dans différents organismes de l’OMC, incluant celles relatives aux subventions (extension du programme des aides à l’exportation), aux Barrières Techniques au commerce,</w:t>
      </w:r>
      <w:r w:rsidR="00072E87">
        <w:rPr>
          <w:rFonts w:cs="Arial"/>
          <w:lang w:val="fr-FR"/>
        </w:rPr>
        <w:t xml:space="preserve"> aux Services, aux mesures SPS,</w:t>
      </w:r>
      <w:r w:rsidR="00BB6D0D" w:rsidRPr="00877A0B">
        <w:rPr>
          <w:rFonts w:cs="Arial"/>
          <w:lang w:val="fr-FR"/>
        </w:rPr>
        <w:t xml:space="preserve"> etc. Les PEV ont présenté des suggestions pour l’amélioration de l’Aide au Commerce en faveur des PEV telle que l’assistance des institutions financières </w:t>
      </w:r>
      <w:r w:rsidR="00BB6D0D" w:rsidRPr="00877A0B">
        <w:rPr>
          <w:rFonts w:cs="Arial"/>
          <w:lang w:val="fr-FR"/>
        </w:rPr>
        <w:lastRenderedPageBreak/>
        <w:t>internationales sur les questions des PEV.</w:t>
      </w:r>
      <w:r w:rsidR="009242C4">
        <w:rPr>
          <w:rFonts w:cs="Arial"/>
          <w:lang w:val="fr-FR"/>
        </w:rPr>
        <w:t xml:space="preserve"> </w:t>
      </w:r>
      <w:r w:rsidR="00412A6F" w:rsidRPr="00877A0B">
        <w:rPr>
          <w:rFonts w:cs="Arial"/>
          <w:lang w:val="fr-FR"/>
        </w:rPr>
        <w:t>Les Conférences Ministérielles de Doha et de Hong Kong ont toutes les deux réaffirmé que les PEV devaient être plus pleinement intégrées au Système Commercial Multilatéral. La Déclaration de Hong Kong fait aussi référence à des flexibilités pour les PEV, cela étant fait, cependant, sans créer une sous catégorie nouvelle ou séparée de Membres de l’OMC.</w:t>
      </w:r>
      <w:r w:rsidR="00E2315E">
        <w:rPr>
          <w:rFonts w:cs="Arial"/>
          <w:lang w:val="fr-FR"/>
        </w:rPr>
        <w:t xml:space="preserve"> </w:t>
      </w:r>
      <w:r w:rsidR="00412A6F" w:rsidRPr="00877A0B">
        <w:rPr>
          <w:rFonts w:cs="Arial"/>
          <w:lang w:val="fr-FR"/>
        </w:rPr>
        <w:t xml:space="preserve">Les PEV ont identifié des caractéristiques variées et des problèmes spécifiques auxquels elles font face, mais, dans le Rapport du Président </w:t>
      </w:r>
      <w:r w:rsidR="00286DB6">
        <w:rPr>
          <w:rFonts w:cs="Arial"/>
          <w:lang w:val="fr-FR"/>
        </w:rPr>
        <w:t xml:space="preserve">pour l'Agriculture </w:t>
      </w:r>
      <w:r w:rsidR="00412A6F" w:rsidRPr="00877A0B">
        <w:rPr>
          <w:rFonts w:cs="Arial"/>
          <w:lang w:val="fr-FR"/>
        </w:rPr>
        <w:t>d’avril 2011</w:t>
      </w:r>
      <w:r w:rsidR="00D5229E" w:rsidRPr="00877A0B">
        <w:rPr>
          <w:rStyle w:val="FootnoteReference"/>
          <w:rFonts w:cs="Arial"/>
          <w:lang w:val="fr-FR"/>
        </w:rPr>
        <w:footnoteReference w:id="7"/>
      </w:r>
      <w:r w:rsidR="00412A6F" w:rsidRPr="00877A0B">
        <w:rPr>
          <w:rFonts w:cs="Arial"/>
          <w:lang w:val="fr-FR"/>
        </w:rPr>
        <w:t>, les PEV sont définies comme celles dont la part moyenne pour la période 1999-2004 a) du commerce mondial des marchandises n'excède pas 0,16 pour cent, et b) du commerce mondial AMNA n'excède pas 0,10 pour cent, et c) du commerce mondial des produits agricoles n'excède pas 0,40 pour cent. 27 pays ACP ont le statut de PEV</w:t>
      </w:r>
      <w:r w:rsidR="006C5152" w:rsidRPr="00877A0B">
        <w:rPr>
          <w:rStyle w:val="FootnoteReference"/>
          <w:rFonts w:cs="Arial"/>
          <w:lang w:val="fr-FR"/>
        </w:rPr>
        <w:footnoteReference w:id="8"/>
      </w:r>
      <w:r w:rsidR="00E853A7">
        <w:rPr>
          <w:rFonts w:cs="Arial"/>
          <w:lang w:val="fr-FR"/>
        </w:rPr>
        <w:t>:</w:t>
      </w:r>
      <w:r w:rsidR="00412A6F" w:rsidRPr="00877A0B">
        <w:rPr>
          <w:rFonts w:cs="Arial"/>
          <w:lang w:val="fr-FR"/>
        </w:rPr>
        <w:t xml:space="preserve"> 14 des Caraïbes, 12 d’Afrique, 2 du Pacifique. Selon le Rapport du Président d’avril 2011, les PEV </w:t>
      </w:r>
      <w:r w:rsidR="00643104" w:rsidRPr="00877A0B">
        <w:rPr>
          <w:rFonts w:cs="Arial"/>
          <w:lang w:val="fr-FR"/>
        </w:rPr>
        <w:t>bénéficieraient</w:t>
      </w:r>
      <w:r w:rsidR="00412A6F" w:rsidRPr="00877A0B">
        <w:rPr>
          <w:rFonts w:cs="Arial"/>
          <w:lang w:val="fr-FR"/>
        </w:rPr>
        <w:t xml:space="preserve"> d’un traitement spécial. </w:t>
      </w:r>
    </w:p>
    <w:p w:rsidR="00412A6F" w:rsidRPr="00877A0B" w:rsidRDefault="00412A6F" w:rsidP="00E2315E">
      <w:pPr>
        <w:pStyle w:val="BodyText"/>
        <w:spacing w:line="276" w:lineRule="auto"/>
        <w:rPr>
          <w:rFonts w:cs="Arial"/>
          <w:lang w:val="fr-FR"/>
        </w:rPr>
      </w:pPr>
      <w:r w:rsidRPr="00877A0B">
        <w:rPr>
          <w:rFonts w:cs="Arial"/>
          <w:lang w:val="fr-FR"/>
        </w:rPr>
        <w:t xml:space="preserve">Les PEV ont pris des positions dans les Groupes de négociations du PDD. </w:t>
      </w:r>
      <w:r w:rsidR="009A3E4A">
        <w:rPr>
          <w:rFonts w:cs="Arial"/>
          <w:lang w:val="fr-FR"/>
        </w:rPr>
        <w:t>(Voir le résumé Annexe et les notes de synthèse distinctes)</w:t>
      </w:r>
      <w:r w:rsidR="003E427F">
        <w:rPr>
          <w:rFonts w:cs="Arial"/>
          <w:lang w:val="fr-FR"/>
        </w:rPr>
        <w:t>.</w:t>
      </w:r>
    </w:p>
    <w:p w:rsidR="00324EBA" w:rsidRDefault="000E23D9" w:rsidP="00E2315E">
      <w:pPr>
        <w:spacing w:before="0" w:after="100" w:afterAutospacing="1" w:line="276" w:lineRule="auto"/>
        <w:rPr>
          <w:lang w:val="fr-FR"/>
        </w:rPr>
      </w:pPr>
      <w:r>
        <w:rPr>
          <w:rFonts w:cs="Arial"/>
          <w:noProof/>
          <w:lang w:val="fr-CH" w:eastAsia="fr-CH"/>
        </w:rPr>
        <mc:AlternateContent>
          <mc:Choice Requires="wps">
            <w:drawing>
              <wp:inline distT="0" distB="0" distL="0" distR="0">
                <wp:extent cx="5786120" cy="3086100"/>
                <wp:effectExtent l="0" t="0" r="2413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0861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Default="003E427F" w:rsidP="00714619">
                            <w:pPr>
                              <w:spacing w:before="100" w:beforeAutospacing="1" w:after="0" w:line="276" w:lineRule="auto"/>
                              <w:rPr>
                                <w:lang w:val="fr-FR"/>
                              </w:rPr>
                            </w:pPr>
                            <w:r w:rsidRPr="004428E1">
                              <w:rPr>
                                <w:rFonts w:cs="Arial"/>
                                <w:b/>
                                <w:color w:val="000000"/>
                                <w:szCs w:val="22"/>
                                <w:lang w:val="fr-FR"/>
                              </w:rPr>
                              <w:t>Position ACP</w:t>
                            </w:r>
                            <w:r w:rsidRPr="004428E1">
                              <w:rPr>
                                <w:rFonts w:cs="Arial"/>
                                <w:color w:val="000000"/>
                                <w:szCs w:val="22"/>
                                <w:lang w:val="fr-FR"/>
                              </w:rPr>
                              <w:t xml:space="preserve">: </w:t>
                            </w:r>
                            <w:r w:rsidRPr="00412A6F">
                              <w:rPr>
                                <w:rFonts w:cs="Arial"/>
                                <w:lang w:val="fr-FR"/>
                              </w:rPr>
                              <w:t>Sur l’</w:t>
                            </w:r>
                            <w:r w:rsidRPr="00412A6F">
                              <w:rPr>
                                <w:rFonts w:cs="Arial"/>
                                <w:b/>
                                <w:bCs/>
                                <w:lang w:val="fr-FR"/>
                              </w:rPr>
                              <w:t>Agriculture</w:t>
                            </w:r>
                            <w:r>
                              <w:rPr>
                                <w:rFonts w:cs="Arial"/>
                                <w:lang w:val="fr-FR"/>
                              </w:rPr>
                              <w:t>:</w:t>
                            </w:r>
                            <w:r w:rsidRPr="00412A6F">
                              <w:rPr>
                                <w:rFonts w:cs="Arial"/>
                                <w:b/>
                                <w:bCs/>
                                <w:lang w:val="fr-FR"/>
                              </w:rPr>
                              <w:t xml:space="preserve"> La flexibilité MSS accordée aux PEV (</w:t>
                            </w:r>
                            <w:r w:rsidRPr="00412A6F">
                              <w:rPr>
                                <w:rFonts w:cs="Arial"/>
                                <w:lang w:val="fr-FR"/>
                              </w:rPr>
                              <w:t xml:space="preserve">pré-Doha + 20% pour un maximum de (10-15%) des lignes tarifaires) doit être consolidée puisque cette disposition est entre crochets dans le Rapport du Président d’avril 2011. Sur les </w:t>
                            </w:r>
                            <w:r w:rsidRPr="00412A6F">
                              <w:rPr>
                                <w:rFonts w:cs="Arial"/>
                                <w:b/>
                                <w:bCs/>
                                <w:lang w:val="fr-FR"/>
                              </w:rPr>
                              <w:t>AMNA</w:t>
                            </w:r>
                            <w:r>
                              <w:rPr>
                                <w:rFonts w:cs="Arial"/>
                                <w:b/>
                                <w:bCs/>
                                <w:lang w:val="fr-FR"/>
                              </w:rPr>
                              <w:t>:</w:t>
                            </w:r>
                            <w:r w:rsidRPr="00412A6F">
                              <w:rPr>
                                <w:rFonts w:cs="Arial"/>
                                <w:b/>
                                <w:bCs/>
                                <w:lang w:val="fr-FR"/>
                              </w:rPr>
                              <w:t xml:space="preserve"> </w:t>
                            </w:r>
                            <w:r w:rsidRPr="00412A6F">
                              <w:rPr>
                                <w:rFonts w:cs="Arial"/>
                                <w:lang w:val="fr-FR"/>
                              </w:rPr>
                              <w:t>les PEV ont obtenu des plus grandes flexibilités sur les modalités et sur la couverture de la consolidation. Sous couvert des propositions ACP, elles ont cherché à obtenir des délais dans la mise en œuvre des</w:t>
                            </w:r>
                            <w:r>
                              <w:rPr>
                                <w:rFonts w:cs="Arial"/>
                                <w:lang w:val="fr-FR"/>
                              </w:rPr>
                              <w:t xml:space="preserve"> </w:t>
                            </w:r>
                            <w:r w:rsidRPr="00412A6F">
                              <w:rPr>
                                <w:rFonts w:cs="Arial"/>
                                <w:lang w:val="fr-FR"/>
                              </w:rPr>
                              <w:t>réduction</w:t>
                            </w:r>
                            <w:r>
                              <w:rPr>
                                <w:rFonts w:cs="Arial"/>
                                <w:lang w:val="fr-FR"/>
                              </w:rPr>
                              <w:t>s</w:t>
                            </w:r>
                            <w:r w:rsidRPr="00412A6F">
                              <w:rPr>
                                <w:rFonts w:cs="Arial"/>
                                <w:lang w:val="fr-FR"/>
                              </w:rPr>
                              <w:t xml:space="preserve"> tarifaires dans le cadre de négociations sectorielles. Mais les PEV s’inquiètent de voir certains produits exclus de ces délais au bénéfice de quelques pays tiers. À cet</w:t>
                            </w:r>
                            <w:r>
                              <w:rPr>
                                <w:rFonts w:cs="Arial"/>
                                <w:lang w:val="fr-FR"/>
                              </w:rPr>
                              <w:t xml:space="preserve"> </w:t>
                            </w:r>
                            <w:r w:rsidRPr="00412A6F">
                              <w:rPr>
                                <w:rFonts w:cs="Arial"/>
                                <w:lang w:val="fr-FR"/>
                              </w:rPr>
                              <w:t>égard a mis en avant une proposition de « négociation » pour les réductions tarifaires relatives aux produits concernés. Il a aussi suggéré une simplification des règles d’origine dans les accords préférentiels.</w:t>
                            </w:r>
                            <w:r w:rsidRPr="005A08DA">
                              <w:rPr>
                                <w:lang w:val="fr-FR"/>
                              </w:rPr>
                              <w:t xml:space="preserve"> </w:t>
                            </w:r>
                          </w:p>
                          <w:p w:rsidR="003E427F" w:rsidRDefault="003E427F" w:rsidP="00714619">
                            <w:pPr>
                              <w:spacing w:before="0" w:after="100" w:afterAutospacing="1" w:line="276" w:lineRule="auto"/>
                              <w:rPr>
                                <w:rFonts w:cs="Arial"/>
                                <w:lang w:val="fr-FR"/>
                              </w:rPr>
                            </w:pPr>
                            <w:r w:rsidRPr="005A08DA">
                              <w:rPr>
                                <w:rFonts w:cs="Arial"/>
                                <w:b/>
                                <w:lang w:val="fr-FR"/>
                              </w:rPr>
                              <w:t>Aide pour le commerce / ACRC:</w:t>
                            </w:r>
                            <w:r w:rsidRPr="005A08DA">
                              <w:rPr>
                                <w:rFonts w:cs="Arial"/>
                                <w:lang w:val="fr-FR"/>
                              </w:rPr>
                              <w:t xml:space="preserve"> le Groupe ACP a proposé que l'ACRC ne devrait pas être limitée au CIR et aux autres initiatives Aide pour le commerce, mais que les mécanismes du style CIR devraient être développés au profit des petites économies vulnérables (PEV) et que l'OMC devrait soutenir le cas des PEVs dans l'Aide pour le commerce, ainsi que les Institutions financières internationales. L’ACRC devrait également être couverte par les langues obligatoires.</w:t>
                            </w:r>
                          </w:p>
                          <w:p w:rsidR="003E427F" w:rsidRPr="00412A6F" w:rsidRDefault="003E427F" w:rsidP="00412A6F">
                            <w:pPr>
                              <w:spacing w:before="100" w:beforeAutospacing="1" w:after="100" w:afterAutospacing="1" w:line="360" w:lineRule="auto"/>
                              <w:rPr>
                                <w:lang w:val="fr-FR"/>
                              </w:rPr>
                            </w:pPr>
                          </w:p>
                        </w:txbxContent>
                      </wps:txbx>
                      <wps:bodyPr rot="0" vert="horz" wrap="square" lIns="91440" tIns="45720" rIns="91440" bIns="45720" anchor="t" anchorCtr="0">
                        <a:noAutofit/>
                      </wps:bodyPr>
                    </wps:wsp>
                  </a:graphicData>
                </a:graphic>
              </wp:inline>
            </w:drawing>
          </mc:Choice>
          <mc:Fallback>
            <w:pict>
              <v:shape id="_x0000_s1029" type="#_x0000_t202" style="width:455.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" fillcolor="#dce6f2" strokecolor="#95b3d7">
                <v:textbox>
                  <w:txbxContent>
                    <w:p w:rsidR="003E427F" w:rsidRDefault="003E427F" w:rsidP="00714619">
                      <w:pPr>
                        <w:spacing w:before="100" w:beforeAutospacing="1" w:after="0" w:line="276" w:lineRule="auto"/>
                        <w:rPr>
                          <w:lang w:val="fr-FR"/>
                        </w:rPr>
                      </w:pPr>
                      <w:r w:rsidRPr="004428E1">
                        <w:rPr>
                          <w:rFonts w:cs="Arial"/>
                          <w:b/>
                          <w:color w:val="000000"/>
                          <w:szCs w:val="22"/>
                          <w:lang w:val="fr-FR"/>
                        </w:rPr>
                        <w:t>Position ACP</w:t>
                      </w:r>
                      <w:r w:rsidRPr="004428E1">
                        <w:rPr>
                          <w:rFonts w:cs="Arial"/>
                          <w:color w:val="000000"/>
                          <w:szCs w:val="22"/>
                          <w:lang w:val="fr-FR"/>
                        </w:rPr>
                        <w:t xml:space="preserve">: </w:t>
                      </w:r>
                      <w:r w:rsidRPr="00412A6F">
                        <w:rPr>
                          <w:rFonts w:cs="Arial"/>
                          <w:lang w:val="fr-FR"/>
                        </w:rPr>
                        <w:t>Sur l’</w:t>
                      </w:r>
                      <w:r w:rsidRPr="00412A6F">
                        <w:rPr>
                          <w:rFonts w:cs="Arial"/>
                          <w:b/>
                          <w:bCs/>
                          <w:lang w:val="fr-FR"/>
                        </w:rPr>
                        <w:t>Agriculture</w:t>
                      </w:r>
                      <w:r>
                        <w:rPr>
                          <w:rFonts w:cs="Arial"/>
                          <w:lang w:val="fr-FR"/>
                        </w:rPr>
                        <w:t>:</w:t>
                      </w:r>
                      <w:r w:rsidRPr="00412A6F">
                        <w:rPr>
                          <w:rFonts w:cs="Arial"/>
                          <w:b/>
                          <w:bCs/>
                          <w:lang w:val="fr-FR"/>
                        </w:rPr>
                        <w:t xml:space="preserve"> La flexibilité MSS accordée aux PEV (</w:t>
                      </w:r>
                      <w:r w:rsidRPr="00412A6F">
                        <w:rPr>
                          <w:rFonts w:cs="Arial"/>
                          <w:lang w:val="fr-FR"/>
                        </w:rPr>
                        <w:t xml:space="preserve">pré-Doha + 20% pour un maximum de (10-15%) des lignes tarifaires) doit être consolidée puisque cette disposition est entre crochets dans le Rapport du Président d’avril 2011. Sur les </w:t>
                      </w:r>
                      <w:r w:rsidRPr="00412A6F">
                        <w:rPr>
                          <w:rFonts w:cs="Arial"/>
                          <w:b/>
                          <w:bCs/>
                          <w:lang w:val="fr-FR"/>
                        </w:rPr>
                        <w:t>AMNA</w:t>
                      </w:r>
                      <w:r>
                        <w:rPr>
                          <w:rFonts w:cs="Arial"/>
                          <w:b/>
                          <w:bCs/>
                          <w:lang w:val="fr-FR"/>
                        </w:rPr>
                        <w:t>:</w:t>
                      </w:r>
                      <w:r w:rsidRPr="00412A6F">
                        <w:rPr>
                          <w:rFonts w:cs="Arial"/>
                          <w:b/>
                          <w:bCs/>
                          <w:lang w:val="fr-FR"/>
                        </w:rPr>
                        <w:t xml:space="preserve"> </w:t>
                      </w:r>
                      <w:r w:rsidRPr="00412A6F">
                        <w:rPr>
                          <w:rFonts w:cs="Arial"/>
                          <w:lang w:val="fr-FR"/>
                        </w:rPr>
                        <w:t>les PEV ont obtenu des plus grandes flexibilités sur les modalités et sur la couverture de la consolidation. Sous couvert des propositions ACP, elles ont cherché à obtenir des délais dans la mise en œuvre des</w:t>
                      </w:r>
                      <w:r>
                        <w:rPr>
                          <w:rFonts w:cs="Arial"/>
                          <w:lang w:val="fr-FR"/>
                        </w:rPr>
                        <w:t xml:space="preserve"> </w:t>
                      </w:r>
                      <w:r w:rsidRPr="00412A6F">
                        <w:rPr>
                          <w:rFonts w:cs="Arial"/>
                          <w:lang w:val="fr-FR"/>
                        </w:rPr>
                        <w:t>réduction</w:t>
                      </w:r>
                      <w:r>
                        <w:rPr>
                          <w:rFonts w:cs="Arial"/>
                          <w:lang w:val="fr-FR"/>
                        </w:rPr>
                        <w:t>s</w:t>
                      </w:r>
                      <w:r w:rsidRPr="00412A6F">
                        <w:rPr>
                          <w:rFonts w:cs="Arial"/>
                          <w:lang w:val="fr-FR"/>
                        </w:rPr>
                        <w:t xml:space="preserve"> tarifaires dans le cadre de négociations sectorielles. Mais les PEV s’inquiètent de voir certains produits exclus de ces délais au bénéfice de quelques pays tiers. À cet</w:t>
                      </w:r>
                      <w:r>
                        <w:rPr>
                          <w:rFonts w:cs="Arial"/>
                          <w:lang w:val="fr-FR"/>
                        </w:rPr>
                        <w:t xml:space="preserve"> </w:t>
                      </w:r>
                      <w:r w:rsidRPr="00412A6F">
                        <w:rPr>
                          <w:rFonts w:cs="Arial"/>
                          <w:lang w:val="fr-FR"/>
                        </w:rPr>
                        <w:t>égard a mis en avant une proposition de « négociation » pour les réductions tarifaires relatives aux produits concernés. Il a aussi suggéré une simplification des règles d’origine dans les accords préférentiels.</w:t>
                      </w:r>
                      <w:r w:rsidRPr="005A08DA">
                        <w:rPr>
                          <w:lang w:val="fr-FR"/>
                        </w:rPr>
                        <w:t xml:space="preserve"> </w:t>
                      </w:r>
                    </w:p>
                    <w:p w:rsidR="003E427F" w:rsidRDefault="003E427F" w:rsidP="00714619">
                      <w:pPr>
                        <w:spacing w:before="0" w:after="100" w:afterAutospacing="1" w:line="276" w:lineRule="auto"/>
                        <w:rPr>
                          <w:rFonts w:cs="Arial"/>
                          <w:lang w:val="fr-FR"/>
                        </w:rPr>
                      </w:pPr>
                      <w:r w:rsidRPr="005A08DA">
                        <w:rPr>
                          <w:rFonts w:cs="Arial"/>
                          <w:b/>
                          <w:lang w:val="fr-FR"/>
                        </w:rPr>
                        <w:t>Aide pour le commerce / ACRC:</w:t>
                      </w:r>
                      <w:r w:rsidRPr="005A08DA">
                        <w:rPr>
                          <w:rFonts w:cs="Arial"/>
                          <w:lang w:val="fr-FR"/>
                        </w:rPr>
                        <w:t xml:space="preserve"> le Groupe ACP a proposé que l'ACRC ne devrait pas être limitée au CIR et aux autres initiatives Aide pour le commerce, mais que les mécanismes du style CIR devraient être développés au profit des petites économies vulnérables (PEV) et que l'OMC devrait soutenir le cas des PEVs dans l'Aide pour le commerce, ainsi que les Institutions financières internationales. L’ACRC devrait également être couverte par les langues obligatoires.</w:t>
                      </w:r>
                    </w:p>
                    <w:p w:rsidR="003E427F" w:rsidRPr="00412A6F" w:rsidRDefault="003E427F" w:rsidP="00412A6F">
                      <w:pPr>
                        <w:spacing w:before="100" w:beforeAutospacing="1" w:after="100" w:afterAutospacing="1" w:line="360" w:lineRule="auto"/>
                        <w:rPr>
                          <w:lang w:val="fr-FR"/>
                        </w:rPr>
                      </w:pPr>
                    </w:p>
                  </w:txbxContent>
                </v:textbox>
                <w10:anchorlock/>
              </v:shape>
            </w:pict>
          </mc:Fallback>
        </mc:AlternateContent>
      </w:r>
    </w:p>
    <w:p w:rsidR="008C1681" w:rsidRPr="00877A0B" w:rsidRDefault="000E034A" w:rsidP="00E2315E">
      <w:pPr>
        <w:pStyle w:val="Heading1"/>
        <w:numPr>
          <w:ilvl w:val="0"/>
          <w:numId w:val="7"/>
        </w:numPr>
        <w:spacing w:line="276" w:lineRule="auto"/>
        <w:ind w:left="450"/>
        <w:rPr>
          <w:lang w:val="fr-FR"/>
        </w:rPr>
      </w:pPr>
      <w:bookmarkStart w:id="386" w:name="_Toc309642185"/>
      <w:r w:rsidRPr="000E034A">
        <w:rPr>
          <w:lang w:val="fr-FR"/>
        </w:rPr>
        <w:t>BRIEFING: TRAITEMENT SPECIAL ET DIFFERENCIE</w:t>
      </w:r>
      <w:bookmarkEnd w:id="386"/>
      <w:r w:rsidRPr="000E034A">
        <w:rPr>
          <w:lang w:val="fr-FR"/>
        </w:rPr>
        <w:t xml:space="preserve"> </w:t>
      </w: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1C4B7E" w:rsidRPr="00877A0B" w:rsidRDefault="001C4B7E" w:rsidP="00E2315E">
      <w:pPr>
        <w:pStyle w:val="ListParagraph"/>
        <w:numPr>
          <w:ilvl w:val="0"/>
          <w:numId w:val="1"/>
        </w:numPr>
        <w:spacing w:before="100" w:beforeAutospacing="1" w:after="100" w:afterAutospacing="1"/>
        <w:jc w:val="both"/>
        <w:rPr>
          <w:rFonts w:ascii="Arial" w:hAnsi="Arial" w:cs="Arial"/>
          <w:b/>
          <w:vanish/>
          <w:lang w:val="fr-FR"/>
        </w:rPr>
      </w:pPr>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387" w:name="_Toc307237580"/>
      <w:bookmarkStart w:id="388" w:name="_Toc307243707"/>
      <w:bookmarkStart w:id="389" w:name="_Toc307228519"/>
      <w:bookmarkStart w:id="390" w:name="_Toc307244254"/>
      <w:bookmarkStart w:id="391" w:name="_Toc307251782"/>
      <w:bookmarkStart w:id="392" w:name="_Toc307783553"/>
      <w:bookmarkStart w:id="393" w:name="_Toc307784879"/>
      <w:bookmarkStart w:id="394" w:name="_Toc307825551"/>
      <w:bookmarkStart w:id="395" w:name="_Toc307868819"/>
      <w:bookmarkStart w:id="396" w:name="_Toc307868954"/>
      <w:bookmarkStart w:id="397" w:name="_Toc307869139"/>
      <w:bookmarkStart w:id="398" w:name="_Toc307869555"/>
      <w:bookmarkStart w:id="399" w:name="_Toc307870173"/>
      <w:bookmarkStart w:id="400" w:name="_Toc307870702"/>
      <w:bookmarkStart w:id="401" w:name="_Toc307909963"/>
      <w:bookmarkStart w:id="402" w:name="_Toc308131422"/>
      <w:bookmarkStart w:id="403" w:name="_Toc308132042"/>
      <w:bookmarkStart w:id="404" w:name="_Toc308132206"/>
      <w:bookmarkStart w:id="405" w:name="_Toc308135696"/>
      <w:bookmarkStart w:id="406" w:name="_Toc308136311"/>
      <w:bookmarkStart w:id="407" w:name="_Toc308136528"/>
      <w:bookmarkStart w:id="408" w:name="_Toc308182786"/>
      <w:bookmarkStart w:id="409" w:name="_Toc308182947"/>
      <w:bookmarkStart w:id="410" w:name="_Toc308183244"/>
      <w:bookmarkStart w:id="411" w:name="_Toc308218886"/>
      <w:bookmarkStart w:id="412" w:name="_Toc308432606"/>
      <w:bookmarkStart w:id="413" w:name="_Toc309381644"/>
      <w:bookmarkStart w:id="414" w:name="_Toc309381742"/>
      <w:bookmarkStart w:id="415" w:name="_Toc3096421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416" w:name="_Toc307237581"/>
      <w:bookmarkStart w:id="417" w:name="_Toc307243708"/>
      <w:bookmarkStart w:id="418" w:name="_Toc307228520"/>
      <w:bookmarkStart w:id="419" w:name="_Toc307244255"/>
      <w:bookmarkStart w:id="420" w:name="_Toc307251783"/>
      <w:bookmarkStart w:id="421" w:name="_Toc307783554"/>
      <w:bookmarkStart w:id="422" w:name="_Toc307784880"/>
      <w:bookmarkStart w:id="423" w:name="_Toc307825552"/>
      <w:bookmarkStart w:id="424" w:name="_Toc307868820"/>
      <w:bookmarkStart w:id="425" w:name="_Toc307868955"/>
      <w:bookmarkStart w:id="426" w:name="_Toc307869140"/>
      <w:bookmarkStart w:id="427" w:name="_Toc307869556"/>
      <w:bookmarkStart w:id="428" w:name="_Toc307870174"/>
      <w:bookmarkStart w:id="429" w:name="_Toc307870703"/>
      <w:bookmarkStart w:id="430" w:name="_Toc307909964"/>
      <w:bookmarkStart w:id="431" w:name="_Toc308131423"/>
      <w:bookmarkStart w:id="432" w:name="_Toc308132043"/>
      <w:bookmarkStart w:id="433" w:name="_Toc308132207"/>
      <w:bookmarkStart w:id="434" w:name="_Toc308135697"/>
      <w:bookmarkStart w:id="435" w:name="_Toc308136312"/>
      <w:bookmarkStart w:id="436" w:name="_Toc308136529"/>
      <w:bookmarkStart w:id="437" w:name="_Toc308182787"/>
      <w:bookmarkStart w:id="438" w:name="_Toc308182948"/>
      <w:bookmarkStart w:id="439" w:name="_Toc308183245"/>
      <w:bookmarkStart w:id="440" w:name="_Toc308218887"/>
      <w:bookmarkStart w:id="441" w:name="_Toc308432607"/>
      <w:bookmarkStart w:id="442" w:name="_Toc309381645"/>
      <w:bookmarkStart w:id="443" w:name="_Toc309381743"/>
      <w:bookmarkStart w:id="444" w:name="_Toc309642187"/>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445" w:name="_Toc307237582"/>
      <w:bookmarkStart w:id="446" w:name="_Toc307243709"/>
      <w:bookmarkStart w:id="447" w:name="_Toc307228521"/>
      <w:bookmarkStart w:id="448" w:name="_Toc307244256"/>
      <w:bookmarkStart w:id="449" w:name="_Toc307251784"/>
      <w:bookmarkStart w:id="450" w:name="_Toc307783555"/>
      <w:bookmarkStart w:id="451" w:name="_Toc307784881"/>
      <w:bookmarkStart w:id="452" w:name="_Toc307825553"/>
      <w:bookmarkStart w:id="453" w:name="_Toc307868821"/>
      <w:bookmarkStart w:id="454" w:name="_Toc307868956"/>
      <w:bookmarkStart w:id="455" w:name="_Toc307869141"/>
      <w:bookmarkStart w:id="456" w:name="_Toc307869557"/>
      <w:bookmarkStart w:id="457" w:name="_Toc307870175"/>
      <w:bookmarkStart w:id="458" w:name="_Toc307870704"/>
      <w:bookmarkStart w:id="459" w:name="_Toc307909965"/>
      <w:bookmarkStart w:id="460" w:name="_Toc308131424"/>
      <w:bookmarkStart w:id="461" w:name="_Toc308132044"/>
      <w:bookmarkStart w:id="462" w:name="_Toc308132208"/>
      <w:bookmarkStart w:id="463" w:name="_Toc308135698"/>
      <w:bookmarkStart w:id="464" w:name="_Toc308136313"/>
      <w:bookmarkStart w:id="465" w:name="_Toc308136530"/>
      <w:bookmarkStart w:id="466" w:name="_Toc308182788"/>
      <w:bookmarkStart w:id="467" w:name="_Toc308182949"/>
      <w:bookmarkStart w:id="468" w:name="_Toc308183246"/>
      <w:bookmarkStart w:id="469" w:name="_Toc308218888"/>
      <w:bookmarkStart w:id="470" w:name="_Toc308432608"/>
      <w:bookmarkStart w:id="471" w:name="_Toc309381646"/>
      <w:bookmarkStart w:id="472" w:name="_Toc309381744"/>
      <w:bookmarkStart w:id="473" w:name="_Toc30964218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474" w:name="_Toc307237583"/>
      <w:bookmarkStart w:id="475" w:name="_Toc307243710"/>
      <w:bookmarkStart w:id="476" w:name="_Toc307228522"/>
      <w:bookmarkStart w:id="477" w:name="_Toc307244257"/>
      <w:bookmarkStart w:id="478" w:name="_Toc307251785"/>
      <w:bookmarkStart w:id="479" w:name="_Toc307783556"/>
      <w:bookmarkStart w:id="480" w:name="_Toc307784882"/>
      <w:bookmarkStart w:id="481" w:name="_Toc307825554"/>
      <w:bookmarkStart w:id="482" w:name="_Toc307868822"/>
      <w:bookmarkStart w:id="483" w:name="_Toc307868957"/>
      <w:bookmarkStart w:id="484" w:name="_Toc307869142"/>
      <w:bookmarkStart w:id="485" w:name="_Toc307869558"/>
      <w:bookmarkStart w:id="486" w:name="_Toc307870176"/>
      <w:bookmarkStart w:id="487" w:name="_Toc307870705"/>
      <w:bookmarkStart w:id="488" w:name="_Toc307909966"/>
      <w:bookmarkStart w:id="489" w:name="_Toc308131425"/>
      <w:bookmarkStart w:id="490" w:name="_Toc308132045"/>
      <w:bookmarkStart w:id="491" w:name="_Toc308132209"/>
      <w:bookmarkStart w:id="492" w:name="_Toc308135699"/>
      <w:bookmarkStart w:id="493" w:name="_Toc308136314"/>
      <w:bookmarkStart w:id="494" w:name="_Toc308136531"/>
      <w:bookmarkStart w:id="495" w:name="_Toc308182789"/>
      <w:bookmarkStart w:id="496" w:name="_Toc308182950"/>
      <w:bookmarkStart w:id="497" w:name="_Toc308183247"/>
      <w:bookmarkStart w:id="498" w:name="_Toc308218889"/>
      <w:bookmarkStart w:id="499" w:name="_Toc308432609"/>
      <w:bookmarkStart w:id="500" w:name="_Toc309381647"/>
      <w:bookmarkStart w:id="501" w:name="_Toc309381745"/>
      <w:bookmarkStart w:id="502" w:name="_Toc309642189"/>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503" w:name="_Toc307237584"/>
      <w:bookmarkStart w:id="504" w:name="_Toc307243711"/>
      <w:bookmarkStart w:id="505" w:name="_Toc307228523"/>
      <w:bookmarkStart w:id="506" w:name="_Toc307244258"/>
      <w:bookmarkStart w:id="507" w:name="_Toc307251786"/>
      <w:bookmarkStart w:id="508" w:name="_Toc307783557"/>
      <w:bookmarkStart w:id="509" w:name="_Toc307784883"/>
      <w:bookmarkStart w:id="510" w:name="_Toc307825555"/>
      <w:bookmarkStart w:id="511" w:name="_Toc307868823"/>
      <w:bookmarkStart w:id="512" w:name="_Toc307868958"/>
      <w:bookmarkStart w:id="513" w:name="_Toc307869143"/>
      <w:bookmarkStart w:id="514" w:name="_Toc307869559"/>
      <w:bookmarkStart w:id="515" w:name="_Toc307870177"/>
      <w:bookmarkStart w:id="516" w:name="_Toc307870706"/>
      <w:bookmarkStart w:id="517" w:name="_Toc307909967"/>
      <w:bookmarkStart w:id="518" w:name="_Toc308131426"/>
      <w:bookmarkStart w:id="519" w:name="_Toc308132046"/>
      <w:bookmarkStart w:id="520" w:name="_Toc308132210"/>
      <w:bookmarkStart w:id="521" w:name="_Toc308135700"/>
      <w:bookmarkStart w:id="522" w:name="_Toc308136315"/>
      <w:bookmarkStart w:id="523" w:name="_Toc308136532"/>
      <w:bookmarkStart w:id="524" w:name="_Toc308182790"/>
      <w:bookmarkStart w:id="525" w:name="_Toc308182951"/>
      <w:bookmarkStart w:id="526" w:name="_Toc308183248"/>
      <w:bookmarkStart w:id="527" w:name="_Toc308218890"/>
      <w:bookmarkStart w:id="528" w:name="_Toc308432610"/>
      <w:bookmarkStart w:id="529" w:name="_Toc309381648"/>
      <w:bookmarkStart w:id="530" w:name="_Toc309381746"/>
      <w:bookmarkStart w:id="531" w:name="_Toc30964219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532" w:name="_Toc307237585"/>
      <w:bookmarkStart w:id="533" w:name="_Toc307243712"/>
      <w:bookmarkStart w:id="534" w:name="_Toc307228524"/>
      <w:bookmarkStart w:id="535" w:name="_Toc307244259"/>
      <w:bookmarkStart w:id="536" w:name="_Toc307251787"/>
      <w:bookmarkStart w:id="537" w:name="_Toc307783558"/>
      <w:bookmarkStart w:id="538" w:name="_Toc307784884"/>
      <w:bookmarkStart w:id="539" w:name="_Toc307825556"/>
      <w:bookmarkStart w:id="540" w:name="_Toc307868824"/>
      <w:bookmarkStart w:id="541" w:name="_Toc307868959"/>
      <w:bookmarkStart w:id="542" w:name="_Toc307869144"/>
      <w:bookmarkStart w:id="543" w:name="_Toc307869560"/>
      <w:bookmarkStart w:id="544" w:name="_Toc307870178"/>
      <w:bookmarkStart w:id="545" w:name="_Toc307870707"/>
      <w:bookmarkStart w:id="546" w:name="_Toc307909968"/>
      <w:bookmarkStart w:id="547" w:name="_Toc308131427"/>
      <w:bookmarkStart w:id="548" w:name="_Toc308132047"/>
      <w:bookmarkStart w:id="549" w:name="_Toc308132211"/>
      <w:bookmarkStart w:id="550" w:name="_Toc308135701"/>
      <w:bookmarkStart w:id="551" w:name="_Toc308136316"/>
      <w:bookmarkStart w:id="552" w:name="_Toc308136533"/>
      <w:bookmarkStart w:id="553" w:name="_Toc308182791"/>
      <w:bookmarkStart w:id="554" w:name="_Toc308182952"/>
      <w:bookmarkStart w:id="555" w:name="_Toc308183249"/>
      <w:bookmarkStart w:id="556" w:name="_Toc308218891"/>
      <w:bookmarkStart w:id="557" w:name="_Toc308432611"/>
      <w:bookmarkStart w:id="558" w:name="_Toc309381649"/>
      <w:bookmarkStart w:id="559" w:name="_Toc309381747"/>
      <w:bookmarkStart w:id="560" w:name="_Toc30964219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561" w:name="_Toc307237586"/>
      <w:bookmarkStart w:id="562" w:name="_Toc307243713"/>
      <w:bookmarkStart w:id="563" w:name="_Toc307228525"/>
      <w:bookmarkStart w:id="564" w:name="_Toc307244260"/>
      <w:bookmarkStart w:id="565" w:name="_Toc307251788"/>
      <w:bookmarkStart w:id="566" w:name="_Toc307783559"/>
      <w:bookmarkStart w:id="567" w:name="_Toc307784885"/>
      <w:bookmarkStart w:id="568" w:name="_Toc307825557"/>
      <w:bookmarkStart w:id="569" w:name="_Toc307868825"/>
      <w:bookmarkStart w:id="570" w:name="_Toc307868960"/>
      <w:bookmarkStart w:id="571" w:name="_Toc307869145"/>
      <w:bookmarkStart w:id="572" w:name="_Toc307869561"/>
      <w:bookmarkStart w:id="573" w:name="_Toc307870179"/>
      <w:bookmarkStart w:id="574" w:name="_Toc307870708"/>
      <w:bookmarkStart w:id="575" w:name="_Toc307909969"/>
      <w:bookmarkStart w:id="576" w:name="_Toc308131428"/>
      <w:bookmarkStart w:id="577" w:name="_Toc308132048"/>
      <w:bookmarkStart w:id="578" w:name="_Toc308132212"/>
      <w:bookmarkStart w:id="579" w:name="_Toc308135702"/>
      <w:bookmarkStart w:id="580" w:name="_Toc308136317"/>
      <w:bookmarkStart w:id="581" w:name="_Toc308136534"/>
      <w:bookmarkStart w:id="582" w:name="_Toc308182792"/>
      <w:bookmarkStart w:id="583" w:name="_Toc308182953"/>
      <w:bookmarkStart w:id="584" w:name="_Toc308183250"/>
      <w:bookmarkStart w:id="585" w:name="_Toc308218892"/>
      <w:bookmarkStart w:id="586" w:name="_Toc308432612"/>
      <w:bookmarkStart w:id="587" w:name="_Toc309381650"/>
      <w:bookmarkStart w:id="588" w:name="_Toc309381748"/>
      <w:bookmarkStart w:id="589" w:name="_Toc309642192"/>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302224" w:rsidRPr="00877A0B"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590" w:name="_Toc307237587"/>
      <w:bookmarkStart w:id="591" w:name="_Toc307243714"/>
      <w:bookmarkStart w:id="592" w:name="_Toc307228526"/>
      <w:bookmarkStart w:id="593" w:name="_Toc307244261"/>
      <w:bookmarkStart w:id="594" w:name="_Toc307251789"/>
      <w:bookmarkStart w:id="595" w:name="_Toc307783560"/>
      <w:bookmarkStart w:id="596" w:name="_Toc307784886"/>
      <w:bookmarkStart w:id="597" w:name="_Toc307825558"/>
      <w:bookmarkStart w:id="598" w:name="_Toc307868826"/>
      <w:bookmarkStart w:id="599" w:name="_Toc307868961"/>
      <w:bookmarkStart w:id="600" w:name="_Toc307869146"/>
      <w:bookmarkStart w:id="601" w:name="_Toc307869562"/>
      <w:bookmarkStart w:id="602" w:name="_Toc307870180"/>
      <w:bookmarkStart w:id="603" w:name="_Toc307870709"/>
      <w:bookmarkStart w:id="604" w:name="_Toc307909970"/>
      <w:bookmarkStart w:id="605" w:name="_Toc308131429"/>
      <w:bookmarkStart w:id="606" w:name="_Toc308132049"/>
      <w:bookmarkStart w:id="607" w:name="_Toc308132213"/>
      <w:bookmarkStart w:id="608" w:name="_Toc308135703"/>
      <w:bookmarkStart w:id="609" w:name="_Toc308136318"/>
      <w:bookmarkStart w:id="610" w:name="_Toc308136535"/>
      <w:bookmarkStart w:id="611" w:name="_Toc308182793"/>
      <w:bookmarkStart w:id="612" w:name="_Toc308182954"/>
      <w:bookmarkStart w:id="613" w:name="_Toc308183251"/>
      <w:bookmarkStart w:id="614" w:name="_Toc308218893"/>
      <w:bookmarkStart w:id="615" w:name="_Toc308432613"/>
      <w:bookmarkStart w:id="616" w:name="_Toc309381651"/>
      <w:bookmarkStart w:id="617" w:name="_Toc309381749"/>
      <w:bookmarkStart w:id="618" w:name="_Toc309642193"/>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302224" w:rsidRDefault="00302224"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619" w:name="_Toc307237588"/>
      <w:bookmarkStart w:id="620" w:name="_Toc307243715"/>
      <w:bookmarkStart w:id="621" w:name="_Toc307228527"/>
      <w:bookmarkStart w:id="622" w:name="_Toc307244262"/>
      <w:bookmarkStart w:id="623" w:name="_Toc307251790"/>
      <w:bookmarkStart w:id="624" w:name="_Toc307783561"/>
      <w:bookmarkStart w:id="625" w:name="_Toc307784887"/>
      <w:bookmarkStart w:id="626" w:name="_Toc307825559"/>
      <w:bookmarkStart w:id="627" w:name="_Toc307868827"/>
      <w:bookmarkStart w:id="628" w:name="_Toc307868962"/>
      <w:bookmarkStart w:id="629" w:name="_Toc307869147"/>
      <w:bookmarkStart w:id="630" w:name="_Toc307869563"/>
      <w:bookmarkStart w:id="631" w:name="_Toc307870181"/>
      <w:bookmarkStart w:id="632" w:name="_Toc307870710"/>
      <w:bookmarkStart w:id="633" w:name="_Toc307909971"/>
      <w:bookmarkStart w:id="634" w:name="_Toc308131430"/>
      <w:bookmarkStart w:id="635" w:name="_Toc308132050"/>
      <w:bookmarkStart w:id="636" w:name="_Toc308132214"/>
      <w:bookmarkStart w:id="637" w:name="_Toc308135704"/>
      <w:bookmarkStart w:id="638" w:name="_Toc308136319"/>
      <w:bookmarkStart w:id="639" w:name="_Toc308136536"/>
      <w:bookmarkStart w:id="640" w:name="_Toc308182794"/>
      <w:bookmarkStart w:id="641" w:name="_Toc308182955"/>
      <w:bookmarkStart w:id="642" w:name="_Toc308183252"/>
      <w:bookmarkStart w:id="643" w:name="_Toc308218894"/>
      <w:bookmarkStart w:id="644" w:name="_Toc308432614"/>
      <w:bookmarkStart w:id="645" w:name="_Toc309381652"/>
      <w:bookmarkStart w:id="646" w:name="_Toc309381750"/>
      <w:bookmarkStart w:id="647" w:name="_Toc30964219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DC735F" w:rsidRPr="00877A0B" w:rsidRDefault="00DC735F" w:rsidP="00E2315E">
      <w:pPr>
        <w:pStyle w:val="ListParagraph"/>
        <w:keepNext/>
        <w:keepLines/>
        <w:numPr>
          <w:ilvl w:val="0"/>
          <w:numId w:val="15"/>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648" w:name="_Toc309381653"/>
      <w:bookmarkStart w:id="649" w:name="_Toc309381751"/>
      <w:bookmarkStart w:id="650" w:name="_Toc309642195"/>
      <w:bookmarkEnd w:id="648"/>
      <w:bookmarkEnd w:id="649"/>
      <w:bookmarkEnd w:id="650"/>
    </w:p>
    <w:p w:rsidR="00302224" w:rsidRPr="00877A0B" w:rsidRDefault="000E034A" w:rsidP="00E2315E">
      <w:pPr>
        <w:pStyle w:val="Heading2"/>
        <w:numPr>
          <w:ilvl w:val="1"/>
          <w:numId w:val="15"/>
        </w:numPr>
        <w:spacing w:line="276" w:lineRule="auto"/>
        <w:ind w:left="450"/>
        <w:rPr>
          <w:lang w:val="fr-FR"/>
        </w:rPr>
      </w:pPr>
      <w:bookmarkStart w:id="651" w:name="_Toc309642196"/>
      <w:r w:rsidRPr="000E034A">
        <w:rPr>
          <w:lang w:val="fr-FR"/>
        </w:rPr>
        <w:t>Le mandat de Doha</w:t>
      </w:r>
      <w:bookmarkEnd w:id="651"/>
      <w:r w:rsidRPr="000E034A">
        <w:rPr>
          <w:lang w:val="fr-FR"/>
        </w:rPr>
        <w:t xml:space="preserve"> </w:t>
      </w:r>
    </w:p>
    <w:p w:rsidR="00302224" w:rsidRPr="00877A0B" w:rsidRDefault="00000D94" w:rsidP="00E2315E">
      <w:pPr>
        <w:spacing w:line="276" w:lineRule="auto"/>
        <w:rPr>
          <w:lang w:val="fr-FR"/>
        </w:rPr>
      </w:pPr>
      <w:r w:rsidRPr="00877A0B">
        <w:rPr>
          <w:lang w:val="fr-FR"/>
        </w:rPr>
        <w:t xml:space="preserve">Durant le </w:t>
      </w:r>
      <w:r w:rsidR="008C5419" w:rsidRPr="00877A0B">
        <w:rPr>
          <w:lang w:val="fr-FR"/>
        </w:rPr>
        <w:t>Cycle</w:t>
      </w:r>
      <w:r w:rsidRPr="00877A0B">
        <w:rPr>
          <w:lang w:val="fr-FR"/>
        </w:rPr>
        <w:t xml:space="preserve"> de l’</w:t>
      </w:r>
      <w:r w:rsidR="009242C4" w:rsidRPr="00877A0B">
        <w:rPr>
          <w:lang w:val="fr-FR"/>
        </w:rPr>
        <w:t>Uruguay</w:t>
      </w:r>
      <w:r w:rsidR="002E66EB" w:rsidRPr="00877A0B">
        <w:rPr>
          <w:lang w:val="fr-FR"/>
        </w:rPr>
        <w:t xml:space="preserve">, les pays en </w:t>
      </w:r>
      <w:r w:rsidR="00E70B00" w:rsidRPr="00877A0B">
        <w:rPr>
          <w:lang w:val="fr-FR"/>
        </w:rPr>
        <w:t>développement</w:t>
      </w:r>
      <w:r w:rsidR="002E66EB" w:rsidRPr="00877A0B">
        <w:rPr>
          <w:lang w:val="fr-FR"/>
        </w:rPr>
        <w:t xml:space="preserve"> devaient trouver un accord sur plusieurs disciplines commerciales </w:t>
      </w:r>
      <w:r w:rsidR="0082678D" w:rsidRPr="00877A0B">
        <w:rPr>
          <w:lang w:val="fr-FR"/>
        </w:rPr>
        <w:t>concernant l</w:t>
      </w:r>
      <w:r w:rsidR="002E66EB" w:rsidRPr="00877A0B">
        <w:rPr>
          <w:lang w:val="fr-FR"/>
        </w:rPr>
        <w:t>es mesures contingent</w:t>
      </w:r>
      <w:r w:rsidRPr="00877A0B">
        <w:rPr>
          <w:lang w:val="fr-FR"/>
        </w:rPr>
        <w:t>e</w:t>
      </w:r>
      <w:r w:rsidR="002E66EB" w:rsidRPr="00877A0B">
        <w:rPr>
          <w:lang w:val="fr-FR"/>
        </w:rPr>
        <w:t xml:space="preserve">s et non tarifaires, et devaient </w:t>
      </w:r>
      <w:r w:rsidRPr="00877A0B">
        <w:rPr>
          <w:lang w:val="fr-FR"/>
        </w:rPr>
        <w:t xml:space="preserve">se plier </w:t>
      </w:r>
      <w:r w:rsidR="0082678D" w:rsidRPr="00877A0B">
        <w:rPr>
          <w:lang w:val="fr-FR"/>
        </w:rPr>
        <w:t>aux</w:t>
      </w:r>
      <w:r w:rsidRPr="00877A0B">
        <w:rPr>
          <w:lang w:val="fr-FR"/>
        </w:rPr>
        <w:t xml:space="preserve"> nouveaux</w:t>
      </w:r>
      <w:r w:rsidR="002E66EB" w:rsidRPr="00877A0B">
        <w:rPr>
          <w:lang w:val="fr-FR"/>
        </w:rPr>
        <w:t xml:space="preserve"> accord</w:t>
      </w:r>
      <w:r w:rsidRPr="00877A0B">
        <w:rPr>
          <w:lang w:val="fr-FR"/>
        </w:rPr>
        <w:t>s</w:t>
      </w:r>
      <w:r w:rsidR="00E2315E">
        <w:rPr>
          <w:lang w:val="fr-FR"/>
        </w:rPr>
        <w:t xml:space="preserve"> </w:t>
      </w:r>
      <w:r w:rsidR="002E66EB" w:rsidRPr="00877A0B">
        <w:rPr>
          <w:lang w:val="fr-FR"/>
        </w:rPr>
        <w:t>sur la propriété</w:t>
      </w:r>
      <w:r w:rsidRPr="00877A0B">
        <w:rPr>
          <w:lang w:val="fr-FR"/>
        </w:rPr>
        <w:t xml:space="preserve"> intellectuelle</w:t>
      </w:r>
      <w:r w:rsidR="002E66EB" w:rsidRPr="00877A0B">
        <w:rPr>
          <w:lang w:val="fr-FR"/>
        </w:rPr>
        <w:t xml:space="preserve"> </w:t>
      </w:r>
      <w:r w:rsidR="00302224" w:rsidRPr="00877A0B">
        <w:rPr>
          <w:lang w:val="fr-FR"/>
        </w:rPr>
        <w:t>(</w:t>
      </w:r>
      <w:r w:rsidR="0085762E" w:rsidRPr="00877A0B">
        <w:rPr>
          <w:lang w:val="fr-FR"/>
        </w:rPr>
        <w:t>ADPIC</w:t>
      </w:r>
      <w:r w:rsidR="00302224" w:rsidRPr="00877A0B">
        <w:rPr>
          <w:lang w:val="fr-FR"/>
        </w:rPr>
        <w:t xml:space="preserve">) </w:t>
      </w:r>
      <w:r w:rsidR="002E66EB" w:rsidRPr="00877A0B">
        <w:rPr>
          <w:lang w:val="fr-FR"/>
        </w:rPr>
        <w:t xml:space="preserve">et les services </w:t>
      </w:r>
      <w:r w:rsidR="00302224" w:rsidRPr="00877A0B">
        <w:rPr>
          <w:lang w:val="fr-FR"/>
        </w:rPr>
        <w:t>(</w:t>
      </w:r>
      <w:r w:rsidR="00CA3508" w:rsidRPr="00877A0B">
        <w:rPr>
          <w:lang w:val="fr-FR"/>
        </w:rPr>
        <w:t>AGCS</w:t>
      </w:r>
      <w:r w:rsidR="00302224" w:rsidRPr="00877A0B">
        <w:rPr>
          <w:lang w:val="fr-FR"/>
        </w:rPr>
        <w:t>),</w:t>
      </w:r>
      <w:r w:rsidR="00CA3508" w:rsidRPr="00877A0B">
        <w:rPr>
          <w:lang w:val="fr-FR"/>
        </w:rPr>
        <w:t xml:space="preserve"> </w:t>
      </w:r>
      <w:r w:rsidRPr="00877A0B">
        <w:rPr>
          <w:lang w:val="fr-FR"/>
        </w:rPr>
        <w:t>qui à</w:t>
      </w:r>
      <w:r w:rsidR="002E66EB" w:rsidRPr="00877A0B">
        <w:rPr>
          <w:lang w:val="fr-FR"/>
        </w:rPr>
        <w:t xml:space="preserve"> l’époque</w:t>
      </w:r>
      <w:r w:rsidR="00D04939" w:rsidRPr="00877A0B">
        <w:rPr>
          <w:lang w:val="fr-FR"/>
        </w:rPr>
        <w:t>,</w:t>
      </w:r>
      <w:r w:rsidR="002E66EB" w:rsidRPr="00877A0B">
        <w:rPr>
          <w:lang w:val="fr-FR"/>
        </w:rPr>
        <w:t xml:space="preserve"> </w:t>
      </w:r>
      <w:r w:rsidR="00D04939" w:rsidRPr="00877A0B">
        <w:rPr>
          <w:lang w:val="fr-FR"/>
        </w:rPr>
        <w:t>n’étaient pas, à leurs yeux, d’un grand intérêt économique</w:t>
      </w:r>
      <w:r w:rsidR="002E66EB" w:rsidRPr="00877A0B">
        <w:rPr>
          <w:lang w:val="fr-FR"/>
        </w:rPr>
        <w:t xml:space="preserve">. Les petits </w:t>
      </w:r>
      <w:r w:rsidR="00D04939" w:rsidRPr="00877A0B">
        <w:rPr>
          <w:lang w:val="fr-FR"/>
        </w:rPr>
        <w:t xml:space="preserve">pays </w:t>
      </w:r>
      <w:r w:rsidR="00E70B00" w:rsidRPr="00877A0B">
        <w:rPr>
          <w:lang w:val="fr-FR"/>
        </w:rPr>
        <w:t>membres</w:t>
      </w:r>
      <w:r w:rsidR="002E66EB" w:rsidRPr="00877A0B">
        <w:rPr>
          <w:lang w:val="fr-FR"/>
        </w:rPr>
        <w:t xml:space="preserve"> et les </w:t>
      </w:r>
      <w:r w:rsidR="00D04939" w:rsidRPr="00877A0B">
        <w:rPr>
          <w:lang w:val="fr-FR"/>
        </w:rPr>
        <w:t xml:space="preserve">pays </w:t>
      </w:r>
      <w:r w:rsidR="002E66EB" w:rsidRPr="00877A0B">
        <w:rPr>
          <w:lang w:val="fr-FR"/>
        </w:rPr>
        <w:t xml:space="preserve">pauvres en particulier n’avaient ni les </w:t>
      </w:r>
      <w:r w:rsidR="00E70B00" w:rsidRPr="00877A0B">
        <w:rPr>
          <w:lang w:val="fr-FR"/>
        </w:rPr>
        <w:t xml:space="preserve">ressources humaines ni les </w:t>
      </w:r>
      <w:r w:rsidR="000E034A" w:rsidRPr="000E034A">
        <w:rPr>
          <w:lang w:val="fr-FR"/>
        </w:rPr>
        <w:t xml:space="preserve">compétences pour gérer ces nouvelles obligations et tirer parti des droits inclus dans </w:t>
      </w:r>
      <w:r w:rsidR="000E034A" w:rsidRPr="000E034A">
        <w:rPr>
          <w:lang w:val="fr-FR"/>
        </w:rPr>
        <w:lastRenderedPageBreak/>
        <w:t xml:space="preserve">les nouveaux accords. Certaines des nouvelles normes en particulier se sont révélées coûteuses. En outre leurs espoirs d’améliorer l’accès aux marchés pour leurs produits ne se sont pas matérialisés. Les pays en développement ont donné leur accord à Doha à condition d’une réforme sur le traitement spécial et différencié (TSD) inclus dans les traités du Cycle de l’Uruguay. </w:t>
      </w:r>
    </w:p>
    <w:p w:rsidR="0088113C" w:rsidRPr="00877A0B" w:rsidRDefault="000E034A" w:rsidP="00E2315E">
      <w:pPr>
        <w:spacing w:before="100" w:beforeAutospacing="1" w:after="100" w:afterAutospacing="1" w:line="276" w:lineRule="auto"/>
        <w:contextualSpacing/>
        <w:rPr>
          <w:lang w:val="fr-FR"/>
        </w:rPr>
      </w:pPr>
      <w:r w:rsidRPr="000E034A">
        <w:rPr>
          <w:rFonts w:cs="Arial"/>
          <w:szCs w:val="22"/>
          <w:lang w:val="fr-FR"/>
        </w:rPr>
        <w:t>Dans la Déclaration Ministérielle de Doha, les Membres s’accordent pour dire que ““toutes les dispositions relatives au traitement spécial et différencié seront revues pour les renforcer et les rendre plus précises, efficaces et opérationnelles</w:t>
      </w:r>
      <w:r w:rsidR="00E2315E">
        <w:rPr>
          <w:rFonts w:cs="Arial"/>
          <w:szCs w:val="22"/>
          <w:lang w:val="fr-FR"/>
        </w:rPr>
        <w:t xml:space="preserve"> </w:t>
      </w:r>
      <w:r w:rsidRPr="000E034A">
        <w:rPr>
          <w:rFonts w:cs="Arial"/>
          <w:szCs w:val="22"/>
          <w:lang w:val="fr-FR"/>
        </w:rPr>
        <w:t>(paragraphe 44). La raison principale de cette décision est que la moitié des 164 dispositions TSD des accords de</w:t>
      </w:r>
      <w:r w:rsidR="00E2315E">
        <w:rPr>
          <w:rFonts w:cs="Arial"/>
          <w:szCs w:val="22"/>
          <w:lang w:val="fr-FR"/>
        </w:rPr>
        <w:t xml:space="preserve"> </w:t>
      </w:r>
      <w:r w:rsidRPr="000E034A">
        <w:rPr>
          <w:rFonts w:cs="Arial"/>
          <w:szCs w:val="22"/>
          <w:lang w:val="fr-FR"/>
        </w:rPr>
        <w:t xml:space="preserve">l’Uruguay Round sont des promesses et non des obligations. Les pays en développement ont fait 88 propositions. Ils voulaient simplifier l’application des règles du commerce et l’utilisation des exceptions spéciales dont ils bénéficiaient déjà (clauses de facilitation) Ils voulaient transformer l’engagement ‘d’efforts maximum’ des pays développés en obligation, et demandaient plus de transparence, avec des rapports périodiques sur l’évolution du commerce, les règles et la surveillance de l’impact des mesures commerciales qui les concernaient. En février 2002, le CNC est tombé d’accord que le mandat donné au titre du paragraphe 44 devait être rempli dans le cadre des sessions spéciales du CCD. </w:t>
      </w:r>
    </w:p>
    <w:p w:rsidR="00FF4945" w:rsidRPr="00877A0B" w:rsidRDefault="00FF4945" w:rsidP="00E2315E">
      <w:pPr>
        <w:spacing w:before="100" w:beforeAutospacing="1" w:after="100" w:afterAutospacing="1" w:line="276" w:lineRule="auto"/>
        <w:contextualSpacing/>
        <w:rPr>
          <w:lang w:val="fr-FR"/>
        </w:rPr>
      </w:pPr>
    </w:p>
    <w:p w:rsidR="00302224" w:rsidRPr="00877A0B" w:rsidRDefault="000E034A" w:rsidP="00E2315E">
      <w:pPr>
        <w:spacing w:before="100" w:beforeAutospacing="1" w:after="100" w:afterAutospacing="1" w:line="276" w:lineRule="auto"/>
        <w:contextualSpacing/>
        <w:rPr>
          <w:lang w:val="fr-FR"/>
        </w:rPr>
      </w:pPr>
      <w:r w:rsidRPr="000E034A">
        <w:rPr>
          <w:lang w:val="fr-FR"/>
        </w:rPr>
        <w:t>Une autre série de propositions TSD sur les questions de mise en œuvre ont été avancées à la même occasion. Pour celles qui ne pouvaient se résoudre à Doha les ministres ont donné instruction pour des négociations (</w:t>
      </w:r>
      <w:r w:rsidRPr="000E034A">
        <w:rPr>
          <w:i/>
          <w:iCs/>
          <w:lang w:val="fr-FR"/>
        </w:rPr>
        <w:t>voir 12.10</w:t>
      </w:r>
      <w:r w:rsidRPr="000E034A">
        <w:rPr>
          <w:lang w:val="fr-FR"/>
        </w:rPr>
        <w:t>).</w:t>
      </w:r>
    </w:p>
    <w:p w:rsidR="00302224" w:rsidRPr="00877A0B" w:rsidRDefault="000E034A" w:rsidP="00E2315E">
      <w:pPr>
        <w:pStyle w:val="Heading2"/>
        <w:numPr>
          <w:ilvl w:val="1"/>
          <w:numId w:val="15"/>
        </w:numPr>
        <w:spacing w:after="120" w:line="276" w:lineRule="auto"/>
        <w:ind w:left="446"/>
        <w:rPr>
          <w:lang w:val="fr-FR"/>
        </w:rPr>
      </w:pPr>
      <w:bookmarkStart w:id="652" w:name="_Toc307237590"/>
      <w:bookmarkStart w:id="653" w:name="_Toc309642197"/>
      <w:bookmarkEnd w:id="652"/>
      <w:r w:rsidRPr="000E034A">
        <w:rPr>
          <w:lang w:val="fr-FR"/>
        </w:rPr>
        <w:t>Le Mécanisme de Surveillance</w:t>
      </w:r>
      <w:bookmarkEnd w:id="653"/>
    </w:p>
    <w:p w:rsidR="00E2315E" w:rsidRDefault="002E343B" w:rsidP="00E2315E">
      <w:pPr>
        <w:spacing w:before="0" w:after="120" w:line="276" w:lineRule="auto"/>
        <w:rPr>
          <w:rFonts w:cs="Arial"/>
          <w:szCs w:val="22"/>
          <w:lang w:val="fr-FR" w:eastAsia="fr-FR"/>
        </w:rPr>
      </w:pPr>
      <w:r w:rsidRPr="00877A0B">
        <w:rPr>
          <w:rFonts w:cs="Arial"/>
          <w:szCs w:val="22"/>
          <w:lang w:val="fr-FR" w:eastAsia="fr-FR"/>
        </w:rPr>
        <w:t xml:space="preserve">En juillet 2002, le </w:t>
      </w:r>
      <w:r w:rsidR="0082678D" w:rsidRPr="00877A0B">
        <w:rPr>
          <w:rFonts w:cs="Arial"/>
          <w:szCs w:val="22"/>
          <w:lang w:val="fr-FR" w:eastAsia="fr-FR"/>
        </w:rPr>
        <w:t>C</w:t>
      </w:r>
      <w:r w:rsidR="00367FEC" w:rsidRPr="00877A0B">
        <w:rPr>
          <w:rFonts w:cs="Arial"/>
          <w:szCs w:val="22"/>
          <w:lang w:val="fr-FR" w:eastAsia="fr-FR"/>
        </w:rPr>
        <w:t>onseil</w:t>
      </w:r>
      <w:r w:rsidRPr="00877A0B">
        <w:rPr>
          <w:rFonts w:cs="Arial"/>
          <w:szCs w:val="22"/>
          <w:lang w:val="fr-FR" w:eastAsia="fr-FR"/>
        </w:rPr>
        <w:t xml:space="preserve"> </w:t>
      </w:r>
      <w:r w:rsidR="0082678D" w:rsidRPr="00877A0B">
        <w:rPr>
          <w:rFonts w:cs="Arial"/>
          <w:szCs w:val="22"/>
          <w:lang w:val="fr-FR" w:eastAsia="fr-FR"/>
        </w:rPr>
        <w:t>G</w:t>
      </w:r>
      <w:r w:rsidR="00367FEC" w:rsidRPr="00877A0B">
        <w:rPr>
          <w:rFonts w:cs="Arial"/>
          <w:szCs w:val="22"/>
          <w:lang w:val="fr-FR" w:eastAsia="fr-FR"/>
        </w:rPr>
        <w:t>énéral</w:t>
      </w:r>
      <w:r w:rsidRPr="00877A0B">
        <w:rPr>
          <w:rFonts w:cs="Arial"/>
          <w:szCs w:val="22"/>
          <w:lang w:val="fr-FR" w:eastAsia="fr-FR"/>
        </w:rPr>
        <w:t xml:space="preserve"> </w:t>
      </w:r>
      <w:r w:rsidR="00A364E0" w:rsidRPr="00877A0B">
        <w:rPr>
          <w:rFonts w:cs="Arial"/>
          <w:szCs w:val="22"/>
          <w:lang w:val="fr-FR" w:eastAsia="fr-FR"/>
        </w:rPr>
        <w:t xml:space="preserve">a approuvé l’idée d’établir un </w:t>
      </w:r>
      <w:r w:rsidR="0082678D" w:rsidRPr="00877A0B">
        <w:rPr>
          <w:rFonts w:cs="Arial"/>
          <w:szCs w:val="22"/>
          <w:lang w:val="fr-FR" w:eastAsia="fr-FR"/>
        </w:rPr>
        <w:t>M</w:t>
      </w:r>
      <w:r w:rsidR="00A364E0" w:rsidRPr="00877A0B">
        <w:rPr>
          <w:rFonts w:cs="Arial"/>
          <w:szCs w:val="22"/>
          <w:lang w:val="fr-FR" w:eastAsia="fr-FR"/>
        </w:rPr>
        <w:t xml:space="preserve">écanisme de </w:t>
      </w:r>
      <w:r w:rsidR="00752152" w:rsidRPr="00877A0B">
        <w:rPr>
          <w:rFonts w:cs="Arial"/>
          <w:szCs w:val="22"/>
          <w:lang w:val="fr-FR" w:eastAsia="fr-FR"/>
        </w:rPr>
        <w:t xml:space="preserve">Surveillance </w:t>
      </w:r>
      <w:r w:rsidR="00A364E0" w:rsidRPr="00877A0B">
        <w:rPr>
          <w:rFonts w:cs="Arial"/>
          <w:szCs w:val="22"/>
          <w:lang w:val="fr-FR" w:eastAsia="fr-FR"/>
        </w:rPr>
        <w:t>(M</w:t>
      </w:r>
      <w:r w:rsidR="00752152" w:rsidRPr="00877A0B">
        <w:rPr>
          <w:rFonts w:cs="Arial"/>
          <w:szCs w:val="22"/>
          <w:lang w:val="fr-FR" w:eastAsia="fr-FR"/>
        </w:rPr>
        <w:t>S</w:t>
      </w:r>
      <w:r w:rsidR="00A364E0" w:rsidRPr="00877A0B">
        <w:rPr>
          <w:rFonts w:cs="Arial"/>
          <w:szCs w:val="22"/>
          <w:lang w:val="fr-FR" w:eastAsia="fr-FR"/>
        </w:rPr>
        <w:t xml:space="preserve">) pour </w:t>
      </w:r>
      <w:r w:rsidR="00367FEC" w:rsidRPr="00877A0B">
        <w:rPr>
          <w:rFonts w:cs="Arial"/>
          <w:szCs w:val="22"/>
          <w:lang w:val="fr-FR" w:eastAsia="fr-FR"/>
        </w:rPr>
        <w:t>le traitement spécia</w:t>
      </w:r>
      <w:r w:rsidR="0082678D" w:rsidRPr="00877A0B">
        <w:rPr>
          <w:rFonts w:cs="Arial"/>
          <w:szCs w:val="22"/>
          <w:lang w:val="fr-FR" w:eastAsia="fr-FR"/>
        </w:rPr>
        <w:t>l</w:t>
      </w:r>
      <w:r w:rsidR="00A364E0" w:rsidRPr="00877A0B">
        <w:rPr>
          <w:rFonts w:cs="Arial"/>
          <w:szCs w:val="22"/>
          <w:lang w:val="fr-FR" w:eastAsia="fr-FR"/>
        </w:rPr>
        <w:t xml:space="preserve"> et différencié (</w:t>
      </w:r>
      <w:r w:rsidR="0082678D" w:rsidRPr="00877A0B">
        <w:rPr>
          <w:rFonts w:cs="Arial"/>
          <w:szCs w:val="22"/>
          <w:lang w:val="fr-FR" w:eastAsia="fr-FR"/>
        </w:rPr>
        <w:t>TSD</w:t>
      </w:r>
      <w:r w:rsidR="006E2AA9" w:rsidRPr="00877A0B">
        <w:rPr>
          <w:rFonts w:cs="Arial"/>
          <w:szCs w:val="22"/>
          <w:lang w:val="fr-FR" w:eastAsia="fr-FR"/>
        </w:rPr>
        <w:t>)</w:t>
      </w:r>
      <w:r w:rsidR="00A364E0" w:rsidRPr="00877A0B">
        <w:rPr>
          <w:rFonts w:cs="Arial"/>
          <w:szCs w:val="22"/>
          <w:lang w:val="fr-FR" w:eastAsia="fr-FR"/>
        </w:rPr>
        <w:t xml:space="preserve">. Le </w:t>
      </w:r>
      <w:r w:rsidR="0085762E" w:rsidRPr="00877A0B">
        <w:rPr>
          <w:rFonts w:cs="Arial"/>
          <w:szCs w:val="22"/>
          <w:lang w:val="fr-FR" w:eastAsia="fr-FR"/>
        </w:rPr>
        <w:t>CCD</w:t>
      </w:r>
      <w:r w:rsidR="00A364E0" w:rsidRPr="00877A0B">
        <w:rPr>
          <w:rFonts w:cs="Arial"/>
          <w:szCs w:val="22"/>
          <w:lang w:val="fr-FR" w:eastAsia="fr-FR"/>
        </w:rPr>
        <w:t xml:space="preserve"> en session spéciale </w:t>
      </w:r>
      <w:r w:rsidR="00D04939" w:rsidRPr="00877A0B">
        <w:rPr>
          <w:rFonts w:cs="Arial"/>
          <w:szCs w:val="22"/>
          <w:lang w:val="fr-FR" w:eastAsia="fr-FR"/>
        </w:rPr>
        <w:t xml:space="preserve">a été </w:t>
      </w:r>
      <w:r w:rsidR="00A364E0" w:rsidRPr="00877A0B">
        <w:rPr>
          <w:rFonts w:cs="Arial"/>
          <w:szCs w:val="22"/>
          <w:lang w:val="fr-FR" w:eastAsia="fr-FR"/>
        </w:rPr>
        <w:t xml:space="preserve">chargé d’élaborer les fonctions, la structure et les TdRs de ce mécanisme. Les </w:t>
      </w:r>
      <w:r w:rsidR="005C479E" w:rsidRPr="00877A0B">
        <w:rPr>
          <w:rFonts w:cs="Arial"/>
          <w:szCs w:val="22"/>
          <w:lang w:val="fr-FR" w:eastAsia="fr-FR"/>
        </w:rPr>
        <w:t>négociations</w:t>
      </w:r>
      <w:r w:rsidR="00A364E0" w:rsidRPr="00877A0B">
        <w:rPr>
          <w:rFonts w:cs="Arial"/>
          <w:szCs w:val="22"/>
          <w:lang w:val="fr-FR" w:eastAsia="fr-FR"/>
        </w:rPr>
        <w:t>, toujours en cours</w:t>
      </w:r>
      <w:r w:rsidR="0082678D" w:rsidRPr="00877A0B">
        <w:rPr>
          <w:rFonts w:cs="Arial"/>
          <w:szCs w:val="22"/>
          <w:lang w:val="fr-FR" w:eastAsia="fr-FR"/>
        </w:rPr>
        <w:t>,</w:t>
      </w:r>
      <w:r w:rsidR="00A364E0" w:rsidRPr="00877A0B">
        <w:rPr>
          <w:rFonts w:cs="Arial"/>
          <w:szCs w:val="22"/>
          <w:lang w:val="fr-FR" w:eastAsia="fr-FR"/>
        </w:rPr>
        <w:t xml:space="preserve"> sont difficiles mais semblent approcher du consensus. Le consensus </w:t>
      </w:r>
      <w:r w:rsidR="000E034A" w:rsidRPr="000E034A">
        <w:rPr>
          <w:rFonts w:cs="Arial"/>
          <w:szCs w:val="22"/>
          <w:lang w:val="fr-FR" w:eastAsia="fr-FR"/>
        </w:rPr>
        <w:t xml:space="preserve">émerge sur les projets présentés par le Président des sessions spéciales du Comité Commerce et Développement (CCD-SS) et inclus dans son rapport d’Avril 2011. </w:t>
      </w:r>
      <w:r w:rsidR="00DC735F">
        <w:rPr>
          <w:rFonts w:cs="Arial"/>
          <w:szCs w:val="22"/>
          <w:lang w:val="fr-FR" w:eastAsia="fr-FR"/>
        </w:rPr>
        <w:t>Globalement</w:t>
      </w:r>
      <w:r w:rsidR="00A364E0" w:rsidRPr="00877A0B">
        <w:rPr>
          <w:rFonts w:cs="Arial"/>
          <w:szCs w:val="22"/>
          <w:lang w:val="fr-FR" w:eastAsia="fr-FR"/>
        </w:rPr>
        <w:t xml:space="preserve">, il y a convergence pour que ce mécanisme </w:t>
      </w:r>
      <w:r w:rsidR="00DC735F">
        <w:rPr>
          <w:rFonts w:cs="Arial"/>
          <w:szCs w:val="22"/>
          <w:lang w:val="fr-FR" w:eastAsia="fr-FR"/>
        </w:rPr>
        <w:t>aborde</w:t>
      </w:r>
      <w:r w:rsidR="00DC735F" w:rsidRPr="00877A0B">
        <w:rPr>
          <w:rFonts w:cs="Arial"/>
          <w:szCs w:val="22"/>
          <w:lang w:val="fr-FR" w:eastAsia="fr-FR"/>
        </w:rPr>
        <w:t xml:space="preserve"> </w:t>
      </w:r>
      <w:r w:rsidR="00A364E0" w:rsidRPr="00877A0B">
        <w:rPr>
          <w:rFonts w:cs="Arial"/>
          <w:szCs w:val="22"/>
          <w:lang w:val="fr-FR" w:eastAsia="fr-FR"/>
        </w:rPr>
        <w:t xml:space="preserve">les </w:t>
      </w:r>
      <w:r w:rsidR="0082678D" w:rsidRPr="00877A0B">
        <w:rPr>
          <w:rFonts w:cs="Arial"/>
          <w:szCs w:val="22"/>
          <w:lang w:val="fr-FR" w:eastAsia="fr-FR"/>
        </w:rPr>
        <w:t>dispositions</w:t>
      </w:r>
      <w:r w:rsidR="00A364E0" w:rsidRPr="00877A0B">
        <w:rPr>
          <w:rFonts w:cs="Arial"/>
          <w:szCs w:val="22"/>
          <w:lang w:val="fr-FR" w:eastAsia="fr-FR"/>
        </w:rPr>
        <w:t xml:space="preserve"> </w:t>
      </w:r>
      <w:r w:rsidR="0082678D" w:rsidRPr="00877A0B">
        <w:rPr>
          <w:rFonts w:cs="Arial"/>
          <w:szCs w:val="22"/>
          <w:lang w:val="fr-FR" w:eastAsia="fr-FR"/>
        </w:rPr>
        <w:t>TSD</w:t>
      </w:r>
      <w:r w:rsidR="00A364E0" w:rsidRPr="00877A0B">
        <w:rPr>
          <w:rFonts w:cs="Arial"/>
          <w:szCs w:val="22"/>
          <w:lang w:val="fr-FR" w:eastAsia="fr-FR"/>
        </w:rPr>
        <w:t xml:space="preserve"> contenues dans les accords multilatéraux de l’OMC.</w:t>
      </w:r>
      <w:r w:rsidR="00CF4E5B" w:rsidRPr="00877A0B">
        <w:rPr>
          <w:rFonts w:cs="Arial"/>
          <w:szCs w:val="22"/>
          <w:lang w:val="fr-FR" w:eastAsia="fr-FR"/>
        </w:rPr>
        <w:t xml:space="preserve">, </w:t>
      </w:r>
      <w:r w:rsidR="00A364E0" w:rsidRPr="00877A0B">
        <w:rPr>
          <w:rFonts w:cs="Arial"/>
          <w:szCs w:val="22"/>
          <w:lang w:val="fr-FR" w:eastAsia="fr-FR"/>
        </w:rPr>
        <w:t xml:space="preserve">les </w:t>
      </w:r>
      <w:r w:rsidR="00247458" w:rsidRPr="00877A0B">
        <w:rPr>
          <w:rFonts w:cs="Arial"/>
          <w:szCs w:val="22"/>
          <w:lang w:val="fr-FR" w:eastAsia="fr-FR"/>
        </w:rPr>
        <w:t>D</w:t>
      </w:r>
      <w:r w:rsidR="00A364E0" w:rsidRPr="00877A0B">
        <w:rPr>
          <w:rFonts w:cs="Arial"/>
          <w:szCs w:val="22"/>
          <w:lang w:val="fr-FR" w:eastAsia="fr-FR"/>
        </w:rPr>
        <w:t xml:space="preserve">écisions </w:t>
      </w:r>
      <w:r w:rsidR="00247458" w:rsidRPr="00877A0B">
        <w:rPr>
          <w:rFonts w:cs="Arial"/>
          <w:szCs w:val="22"/>
          <w:lang w:val="fr-FR" w:eastAsia="fr-FR"/>
        </w:rPr>
        <w:t>M</w:t>
      </w:r>
      <w:r w:rsidR="00A364E0" w:rsidRPr="00877A0B">
        <w:rPr>
          <w:rFonts w:cs="Arial"/>
          <w:szCs w:val="22"/>
          <w:lang w:val="fr-FR" w:eastAsia="fr-FR"/>
        </w:rPr>
        <w:t xml:space="preserve">inistérielles et du Conseil, et vienne compléter plusieurs systèmes de </w:t>
      </w:r>
      <w:r w:rsidR="00247458" w:rsidRPr="00877A0B">
        <w:rPr>
          <w:rFonts w:cs="Arial"/>
          <w:szCs w:val="22"/>
          <w:lang w:val="fr-FR" w:eastAsia="fr-FR"/>
        </w:rPr>
        <w:t xml:space="preserve">surveillance </w:t>
      </w:r>
      <w:r w:rsidR="00A364E0" w:rsidRPr="00877A0B">
        <w:rPr>
          <w:rFonts w:cs="Arial"/>
          <w:szCs w:val="22"/>
          <w:lang w:val="fr-FR" w:eastAsia="fr-FR"/>
        </w:rPr>
        <w:t>d’accords spécifiques qui existent déjà ou sont proposés. Le point principal d</w:t>
      </w:r>
      <w:r w:rsidR="005C479E" w:rsidRPr="00877A0B">
        <w:rPr>
          <w:rFonts w:cs="Arial"/>
          <w:szCs w:val="22"/>
          <w:lang w:val="fr-FR" w:eastAsia="fr-FR"/>
        </w:rPr>
        <w:t>e désaccord,</w:t>
      </w:r>
      <w:r w:rsidR="00A364E0" w:rsidRPr="00877A0B">
        <w:rPr>
          <w:rFonts w:cs="Arial"/>
          <w:szCs w:val="22"/>
          <w:lang w:val="fr-FR" w:eastAsia="fr-FR"/>
        </w:rPr>
        <w:t xml:space="preserve"> c’est la </w:t>
      </w:r>
      <w:r w:rsidR="000E034A" w:rsidRPr="000E034A">
        <w:rPr>
          <w:rFonts w:cs="Arial"/>
          <w:szCs w:val="22"/>
          <w:lang w:val="fr-FR" w:eastAsia="fr-FR"/>
        </w:rPr>
        <w:t>fonction du mécanisme.</w:t>
      </w:r>
      <w:r w:rsidR="007F40DC">
        <w:rPr>
          <w:rFonts w:cs="Arial"/>
          <w:szCs w:val="22"/>
          <w:lang w:val="fr-FR" w:eastAsia="fr-FR"/>
        </w:rPr>
        <w:t xml:space="preserve"> Les Membres ont débattu pour savoir si l</w:t>
      </w:r>
      <w:r w:rsidR="00A364E0" w:rsidRPr="00877A0B">
        <w:rPr>
          <w:rFonts w:cs="Arial"/>
          <w:szCs w:val="22"/>
          <w:lang w:val="fr-FR" w:eastAsia="fr-FR"/>
        </w:rPr>
        <w:t xml:space="preserve">e </w:t>
      </w:r>
      <w:r w:rsidR="0085762E" w:rsidRPr="00877A0B">
        <w:rPr>
          <w:rFonts w:cs="Arial"/>
          <w:szCs w:val="22"/>
          <w:lang w:val="fr-FR" w:eastAsia="fr-FR"/>
        </w:rPr>
        <w:t>CCD</w:t>
      </w:r>
      <w:r w:rsidR="00367FEC" w:rsidRPr="00877A0B">
        <w:rPr>
          <w:rFonts w:cs="Arial"/>
          <w:szCs w:val="22"/>
          <w:lang w:val="fr-FR" w:eastAsia="fr-FR"/>
        </w:rPr>
        <w:t xml:space="preserve"> </w:t>
      </w:r>
      <w:r w:rsidR="007F40DC">
        <w:rPr>
          <w:rFonts w:cs="Arial"/>
          <w:szCs w:val="22"/>
          <w:lang w:val="fr-FR" w:eastAsia="fr-FR"/>
        </w:rPr>
        <w:t>dev</w:t>
      </w:r>
      <w:r w:rsidR="00E57749">
        <w:rPr>
          <w:rFonts w:cs="Arial"/>
          <w:szCs w:val="22"/>
          <w:lang w:val="fr-FR" w:eastAsia="fr-FR"/>
        </w:rPr>
        <w:t>r</w:t>
      </w:r>
      <w:r w:rsidR="007F40DC">
        <w:rPr>
          <w:rFonts w:cs="Arial"/>
          <w:szCs w:val="22"/>
          <w:lang w:val="fr-FR" w:eastAsia="fr-FR"/>
        </w:rPr>
        <w:t xml:space="preserve">ait exclusivement </w:t>
      </w:r>
      <w:r w:rsidR="00247458" w:rsidRPr="00877A0B">
        <w:rPr>
          <w:rFonts w:cs="Arial"/>
          <w:szCs w:val="22"/>
          <w:lang w:val="fr-FR" w:eastAsia="fr-FR"/>
        </w:rPr>
        <w:t xml:space="preserve">surveiller </w:t>
      </w:r>
      <w:r w:rsidR="00A364E0" w:rsidRPr="00877A0B">
        <w:rPr>
          <w:rFonts w:cs="Arial"/>
          <w:szCs w:val="22"/>
          <w:lang w:val="fr-FR" w:eastAsia="fr-FR"/>
        </w:rPr>
        <w:t xml:space="preserve">les </w:t>
      </w:r>
      <w:r w:rsidR="00596B66" w:rsidRPr="00877A0B">
        <w:rPr>
          <w:rFonts w:cs="Arial"/>
          <w:szCs w:val="22"/>
          <w:lang w:val="fr-FR" w:eastAsia="fr-FR"/>
        </w:rPr>
        <w:t>TSD</w:t>
      </w:r>
      <w:r w:rsidR="00A364E0" w:rsidRPr="00877A0B">
        <w:rPr>
          <w:rFonts w:cs="Arial"/>
          <w:szCs w:val="22"/>
          <w:lang w:val="fr-FR" w:eastAsia="fr-FR"/>
        </w:rPr>
        <w:t xml:space="preserve"> pour renforcer la transparence sur l’efficacité des outils </w:t>
      </w:r>
      <w:r w:rsidR="00367FEC" w:rsidRPr="00877A0B">
        <w:rPr>
          <w:rFonts w:cs="Arial"/>
          <w:szCs w:val="22"/>
          <w:lang w:val="fr-FR" w:eastAsia="fr-FR"/>
        </w:rPr>
        <w:t xml:space="preserve">ou </w:t>
      </w:r>
      <w:r w:rsidR="007F40DC">
        <w:rPr>
          <w:rFonts w:cs="Arial"/>
          <w:szCs w:val="22"/>
          <w:lang w:val="fr-FR" w:eastAsia="fr-FR"/>
        </w:rPr>
        <w:t>s</w:t>
      </w:r>
      <w:r w:rsidR="00E57749">
        <w:rPr>
          <w:rFonts w:cs="Arial"/>
          <w:szCs w:val="22"/>
          <w:lang w:val="fr-FR" w:eastAsia="fr-FR"/>
        </w:rPr>
        <w:t>'</w:t>
      </w:r>
      <w:r w:rsidR="00D20F08">
        <w:rPr>
          <w:rFonts w:cs="Arial"/>
          <w:szCs w:val="22"/>
          <w:lang w:val="fr-FR" w:eastAsia="fr-FR"/>
        </w:rPr>
        <w:t>il devrait être capable</w:t>
      </w:r>
      <w:r w:rsidR="00367FEC" w:rsidRPr="00877A0B">
        <w:rPr>
          <w:rFonts w:cs="Arial"/>
          <w:szCs w:val="22"/>
          <w:lang w:val="fr-FR" w:eastAsia="fr-FR"/>
        </w:rPr>
        <w:t xml:space="preserve"> de proposer des changements dans le cadre </w:t>
      </w:r>
      <w:r w:rsidR="005C479E" w:rsidRPr="00877A0B">
        <w:rPr>
          <w:rFonts w:cs="Arial"/>
          <w:szCs w:val="22"/>
          <w:lang w:val="fr-FR" w:eastAsia="fr-FR"/>
        </w:rPr>
        <w:t>légal</w:t>
      </w:r>
      <w:r w:rsidR="00367FEC" w:rsidRPr="00877A0B">
        <w:rPr>
          <w:rFonts w:cs="Arial"/>
          <w:szCs w:val="22"/>
          <w:lang w:val="fr-FR" w:eastAsia="fr-FR"/>
        </w:rPr>
        <w:t xml:space="preserve"> des </w:t>
      </w:r>
      <w:r w:rsidR="00247458" w:rsidRPr="00877A0B">
        <w:rPr>
          <w:rFonts w:cs="Arial"/>
          <w:szCs w:val="22"/>
          <w:lang w:val="fr-FR" w:eastAsia="fr-FR"/>
        </w:rPr>
        <w:t>TSD</w:t>
      </w:r>
      <w:r w:rsidR="00D20F08">
        <w:rPr>
          <w:rFonts w:cs="Arial"/>
          <w:szCs w:val="22"/>
          <w:lang w:val="fr-FR" w:eastAsia="fr-FR"/>
        </w:rPr>
        <w:t>.</w:t>
      </w:r>
      <w:r w:rsidR="00E2315E">
        <w:rPr>
          <w:rFonts w:cs="Arial"/>
          <w:szCs w:val="22"/>
          <w:lang w:val="fr-FR" w:eastAsia="fr-FR"/>
        </w:rPr>
        <w:t xml:space="preserve"> </w:t>
      </w:r>
      <w:r w:rsidR="00367FEC" w:rsidRPr="00877A0B">
        <w:rPr>
          <w:rFonts w:cs="Arial"/>
          <w:szCs w:val="22"/>
          <w:lang w:val="fr-FR" w:eastAsia="fr-FR"/>
        </w:rPr>
        <w:t xml:space="preserve">La convergence se dessine pour dire que, bien que le mécanisme ne soit pas un instrument de négociation, il pourra émettre des recommandations ou propositions pour lancer des négociations dans d’autres instances de l’OMC. Certains avancent que le mécanisme devrait être sous les auspices du </w:t>
      </w:r>
      <w:r w:rsidR="0085762E" w:rsidRPr="00877A0B">
        <w:rPr>
          <w:rFonts w:cs="Arial"/>
          <w:szCs w:val="22"/>
          <w:lang w:val="fr-FR" w:eastAsia="fr-FR"/>
        </w:rPr>
        <w:t>CCD</w:t>
      </w:r>
      <w:r w:rsidR="00367FEC" w:rsidRPr="00877A0B">
        <w:rPr>
          <w:rFonts w:cs="Arial"/>
          <w:szCs w:val="22"/>
          <w:lang w:val="fr-FR" w:eastAsia="fr-FR"/>
        </w:rPr>
        <w:t xml:space="preserve"> et suivre les procédures habituelles du </w:t>
      </w:r>
      <w:r w:rsidR="0085762E" w:rsidRPr="00877A0B">
        <w:rPr>
          <w:rFonts w:cs="Arial"/>
          <w:szCs w:val="22"/>
          <w:lang w:val="fr-FR" w:eastAsia="fr-FR"/>
        </w:rPr>
        <w:t>CCD</w:t>
      </w:r>
      <w:r w:rsidR="00367FEC" w:rsidRPr="00877A0B">
        <w:rPr>
          <w:rFonts w:cs="Arial"/>
          <w:szCs w:val="22"/>
          <w:lang w:val="fr-FR" w:eastAsia="fr-FR"/>
        </w:rPr>
        <w:t>.</w:t>
      </w:r>
      <w:r w:rsidR="00174905" w:rsidRPr="00877A0B">
        <w:rPr>
          <w:rFonts w:cs="Arial"/>
          <w:szCs w:val="22"/>
          <w:lang w:val="fr-FR" w:eastAsia="fr-FR"/>
        </w:rPr>
        <w:tab/>
      </w:r>
      <w:r w:rsidR="002A0486" w:rsidRPr="00877A0B">
        <w:rPr>
          <w:rFonts w:cs="Arial"/>
          <w:szCs w:val="22"/>
          <w:lang w:val="fr-FR" w:eastAsia="fr-FR"/>
        </w:rPr>
        <w:t xml:space="preserve"> </w:t>
      </w:r>
    </w:p>
    <w:p w:rsidR="00E17C85" w:rsidRPr="00877A0B" w:rsidRDefault="000E23D9" w:rsidP="00E2315E">
      <w:pPr>
        <w:spacing w:before="0" w:after="120" w:line="276" w:lineRule="auto"/>
        <w:rPr>
          <w:rFonts w:cs="Arial"/>
          <w:szCs w:val="22"/>
          <w:lang w:val="fr-FR" w:eastAsia="fr-FR"/>
        </w:rPr>
      </w:pPr>
      <w:r>
        <w:rPr>
          <w:rFonts w:cs="Arial"/>
          <w:noProof/>
          <w:lang w:val="fr-CH" w:eastAsia="fr-CH"/>
        </w:rPr>
        <mc:AlternateContent>
          <mc:Choice Requires="wps">
            <w:drawing>
              <wp:inline distT="0" distB="0" distL="0" distR="0">
                <wp:extent cx="5759450" cy="585470"/>
                <wp:effectExtent l="0" t="0" r="1270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8547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367FEC" w:rsidRDefault="003E427F" w:rsidP="00072E87">
                            <w:pPr>
                              <w:spacing w:line="276" w:lineRule="auto"/>
                              <w:rPr>
                                <w:lang w:val="fr-FR"/>
                              </w:rPr>
                            </w:pPr>
                            <w:r w:rsidRPr="00367FEC">
                              <w:rPr>
                                <w:rFonts w:cs="Arial"/>
                                <w:b/>
                                <w:lang w:val="fr-FR" w:eastAsia="fr-FR"/>
                              </w:rPr>
                              <w:t xml:space="preserve">Position ACP: </w:t>
                            </w:r>
                            <w:r w:rsidRPr="00367FEC">
                              <w:rPr>
                                <w:rFonts w:cs="Arial"/>
                                <w:lang w:val="fr-FR" w:eastAsia="fr-FR"/>
                              </w:rPr>
                              <w:t>Les pays ACP</w:t>
                            </w:r>
                            <w:r w:rsidRPr="00367FEC">
                              <w:rPr>
                                <w:rFonts w:cs="Arial"/>
                                <w:b/>
                                <w:lang w:val="fr-FR" w:eastAsia="fr-FR"/>
                              </w:rPr>
                              <w:t xml:space="preserve"> </w:t>
                            </w:r>
                            <w:r w:rsidRPr="00367FEC">
                              <w:rPr>
                                <w:rFonts w:cs="Arial"/>
                                <w:lang w:val="fr-FR" w:eastAsia="fr-FR"/>
                              </w:rPr>
                              <w:t xml:space="preserve">et le </w:t>
                            </w:r>
                            <w:r>
                              <w:rPr>
                                <w:rFonts w:cs="Arial"/>
                                <w:lang w:val="fr-FR" w:eastAsia="fr-FR"/>
                              </w:rPr>
                              <w:t>G</w:t>
                            </w:r>
                            <w:r w:rsidRPr="00367FEC">
                              <w:rPr>
                                <w:rFonts w:cs="Arial"/>
                                <w:lang w:val="fr-FR" w:eastAsia="fr-FR"/>
                              </w:rPr>
                              <w:t xml:space="preserve">roupe </w:t>
                            </w:r>
                            <w:r>
                              <w:rPr>
                                <w:rFonts w:cs="Arial"/>
                                <w:lang w:val="fr-FR" w:eastAsia="fr-FR"/>
                              </w:rPr>
                              <w:t>A</w:t>
                            </w:r>
                            <w:r w:rsidRPr="00367FEC">
                              <w:rPr>
                                <w:rFonts w:cs="Arial"/>
                                <w:lang w:val="fr-FR" w:eastAsia="fr-FR"/>
                              </w:rPr>
                              <w:t>fricain recherchent un accord ministériel</w:t>
                            </w:r>
                            <w:r>
                              <w:rPr>
                                <w:rFonts w:cs="Arial"/>
                                <w:lang w:val="fr-FR" w:eastAsia="fr-FR"/>
                              </w:rPr>
                              <w:t xml:space="preserve"> </w:t>
                            </w:r>
                            <w:r w:rsidRPr="00367FEC">
                              <w:rPr>
                                <w:rFonts w:cs="Arial"/>
                                <w:lang w:val="fr-FR" w:eastAsia="fr-FR"/>
                              </w:rPr>
                              <w:t xml:space="preserve"> pour finaliser les </w:t>
                            </w:r>
                            <w:r>
                              <w:rPr>
                                <w:rFonts w:cs="Arial"/>
                                <w:lang w:val="fr-FR" w:eastAsia="fr-FR"/>
                              </w:rPr>
                              <w:t>modalité</w:t>
                            </w:r>
                            <w:r w:rsidRPr="00367FEC">
                              <w:rPr>
                                <w:rFonts w:cs="Arial"/>
                                <w:lang w:val="fr-FR" w:eastAsia="fr-FR"/>
                              </w:rPr>
                              <w:t>s et rend</w:t>
                            </w:r>
                            <w:r>
                              <w:rPr>
                                <w:rFonts w:cs="Arial"/>
                                <w:lang w:val="fr-FR" w:eastAsia="fr-FR"/>
                              </w:rPr>
                              <w:t>r</w:t>
                            </w:r>
                            <w:r w:rsidRPr="00367FEC">
                              <w:rPr>
                                <w:rFonts w:cs="Arial"/>
                                <w:lang w:val="fr-FR" w:eastAsia="fr-FR"/>
                              </w:rPr>
                              <w:t xml:space="preserve">e le </w:t>
                            </w:r>
                            <w:r>
                              <w:rPr>
                                <w:rFonts w:cs="Arial"/>
                                <w:lang w:val="fr-FR" w:eastAsia="fr-FR"/>
                              </w:rPr>
                              <w:t>M</w:t>
                            </w:r>
                            <w:r w:rsidRPr="00367FEC">
                              <w:rPr>
                                <w:rFonts w:cs="Arial"/>
                                <w:lang w:val="fr-FR" w:eastAsia="fr-FR"/>
                              </w:rPr>
                              <w:t xml:space="preserve">écanisme opérationnel </w:t>
                            </w:r>
                            <w:r>
                              <w:rPr>
                                <w:rFonts w:cs="Arial"/>
                                <w:lang w:val="fr-FR" w:eastAsia="fr-FR"/>
                              </w:rPr>
                              <w:t>l'année prochaine</w:t>
                            </w:r>
                            <w:r w:rsidRPr="00367FEC">
                              <w:rPr>
                                <w:rFonts w:cs="Arial"/>
                                <w:lang w:val="fr-FR" w:eastAsia="fr-FR"/>
                              </w:rPr>
                              <w:t xml:space="preserve">. </w:t>
                            </w:r>
                          </w:p>
                        </w:txbxContent>
                      </wps:txbx>
                      <wps:bodyPr rot="0" vert="horz" wrap="square" lIns="91440" tIns="45720" rIns="91440" bIns="45720" anchor="t" anchorCtr="0">
                        <a:noAutofit/>
                      </wps:bodyPr>
                    </wps:wsp>
                  </a:graphicData>
                </a:graphic>
              </wp:inline>
            </w:drawing>
          </mc:Choice>
          <mc:Fallback>
            <w:pict>
              <v:shape id="_x0000_s1030" type="#_x0000_t202" style="width:45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" fillcolor="#dce6f2" strokecolor="#95b3d7">
                <v:textbox>
                  <w:txbxContent>
                    <w:p w:rsidR="003E427F" w:rsidRPr="00367FEC" w:rsidRDefault="003E427F" w:rsidP="00072E87">
                      <w:pPr>
                        <w:spacing w:line="276" w:lineRule="auto"/>
                        <w:rPr>
                          <w:lang w:val="fr-FR"/>
                        </w:rPr>
                      </w:pPr>
                      <w:r w:rsidRPr="00367FEC">
                        <w:rPr>
                          <w:rFonts w:cs="Arial"/>
                          <w:b/>
                          <w:lang w:val="fr-FR" w:eastAsia="fr-FR"/>
                        </w:rPr>
                        <w:t xml:space="preserve">Position ACP: </w:t>
                      </w:r>
                      <w:r w:rsidRPr="00367FEC">
                        <w:rPr>
                          <w:rFonts w:cs="Arial"/>
                          <w:lang w:val="fr-FR" w:eastAsia="fr-FR"/>
                        </w:rPr>
                        <w:t>Les pays ACP</w:t>
                      </w:r>
                      <w:r w:rsidRPr="00367FEC">
                        <w:rPr>
                          <w:rFonts w:cs="Arial"/>
                          <w:b/>
                          <w:lang w:val="fr-FR" w:eastAsia="fr-FR"/>
                        </w:rPr>
                        <w:t xml:space="preserve"> </w:t>
                      </w:r>
                      <w:r w:rsidRPr="00367FEC">
                        <w:rPr>
                          <w:rFonts w:cs="Arial"/>
                          <w:lang w:val="fr-FR" w:eastAsia="fr-FR"/>
                        </w:rPr>
                        <w:t xml:space="preserve">et le </w:t>
                      </w:r>
                      <w:r>
                        <w:rPr>
                          <w:rFonts w:cs="Arial"/>
                          <w:lang w:val="fr-FR" w:eastAsia="fr-FR"/>
                        </w:rPr>
                        <w:t>G</w:t>
                      </w:r>
                      <w:r w:rsidRPr="00367FEC">
                        <w:rPr>
                          <w:rFonts w:cs="Arial"/>
                          <w:lang w:val="fr-FR" w:eastAsia="fr-FR"/>
                        </w:rPr>
                        <w:t xml:space="preserve">roupe </w:t>
                      </w:r>
                      <w:r>
                        <w:rPr>
                          <w:rFonts w:cs="Arial"/>
                          <w:lang w:val="fr-FR" w:eastAsia="fr-FR"/>
                        </w:rPr>
                        <w:t>A</w:t>
                      </w:r>
                      <w:r w:rsidRPr="00367FEC">
                        <w:rPr>
                          <w:rFonts w:cs="Arial"/>
                          <w:lang w:val="fr-FR" w:eastAsia="fr-FR"/>
                        </w:rPr>
                        <w:t>fricain recherchent un accord ministériel</w:t>
                      </w:r>
                      <w:r>
                        <w:rPr>
                          <w:rFonts w:cs="Arial"/>
                          <w:lang w:val="fr-FR" w:eastAsia="fr-FR"/>
                        </w:rPr>
                        <w:t xml:space="preserve"> </w:t>
                      </w:r>
                      <w:r w:rsidRPr="00367FEC">
                        <w:rPr>
                          <w:rFonts w:cs="Arial"/>
                          <w:lang w:val="fr-FR" w:eastAsia="fr-FR"/>
                        </w:rPr>
                        <w:t xml:space="preserve"> pour finaliser les </w:t>
                      </w:r>
                      <w:r>
                        <w:rPr>
                          <w:rFonts w:cs="Arial"/>
                          <w:lang w:val="fr-FR" w:eastAsia="fr-FR"/>
                        </w:rPr>
                        <w:t>modalité</w:t>
                      </w:r>
                      <w:r w:rsidRPr="00367FEC">
                        <w:rPr>
                          <w:rFonts w:cs="Arial"/>
                          <w:lang w:val="fr-FR" w:eastAsia="fr-FR"/>
                        </w:rPr>
                        <w:t>s et rend</w:t>
                      </w:r>
                      <w:r>
                        <w:rPr>
                          <w:rFonts w:cs="Arial"/>
                          <w:lang w:val="fr-FR" w:eastAsia="fr-FR"/>
                        </w:rPr>
                        <w:t>r</w:t>
                      </w:r>
                      <w:r w:rsidRPr="00367FEC">
                        <w:rPr>
                          <w:rFonts w:cs="Arial"/>
                          <w:lang w:val="fr-FR" w:eastAsia="fr-FR"/>
                        </w:rPr>
                        <w:t xml:space="preserve">e le </w:t>
                      </w:r>
                      <w:r>
                        <w:rPr>
                          <w:rFonts w:cs="Arial"/>
                          <w:lang w:val="fr-FR" w:eastAsia="fr-FR"/>
                        </w:rPr>
                        <w:t>M</w:t>
                      </w:r>
                      <w:r w:rsidRPr="00367FEC">
                        <w:rPr>
                          <w:rFonts w:cs="Arial"/>
                          <w:lang w:val="fr-FR" w:eastAsia="fr-FR"/>
                        </w:rPr>
                        <w:t xml:space="preserve">écanisme opérationnel </w:t>
                      </w:r>
                      <w:r>
                        <w:rPr>
                          <w:rFonts w:cs="Arial"/>
                          <w:lang w:val="fr-FR" w:eastAsia="fr-FR"/>
                        </w:rPr>
                        <w:t>l'année prochaine</w:t>
                      </w:r>
                      <w:r w:rsidRPr="00367FEC">
                        <w:rPr>
                          <w:rFonts w:cs="Arial"/>
                          <w:lang w:val="fr-FR" w:eastAsia="fr-FR"/>
                        </w:rPr>
                        <w:t xml:space="preserve">. </w:t>
                      </w:r>
                    </w:p>
                  </w:txbxContent>
                </v:textbox>
                <w10:anchorlock/>
              </v:shape>
            </w:pict>
          </mc:Fallback>
        </mc:AlternateContent>
      </w:r>
    </w:p>
    <w:p w:rsidR="00302224" w:rsidRPr="00877A0B" w:rsidRDefault="00367FEC" w:rsidP="00E2315E">
      <w:pPr>
        <w:pStyle w:val="Heading2"/>
        <w:numPr>
          <w:ilvl w:val="1"/>
          <w:numId w:val="15"/>
        </w:numPr>
        <w:spacing w:after="120" w:line="276" w:lineRule="auto"/>
        <w:ind w:left="446"/>
        <w:rPr>
          <w:b w:val="0"/>
          <w:lang w:val="fr-FR"/>
        </w:rPr>
      </w:pPr>
      <w:bookmarkStart w:id="654" w:name="_Toc309642198"/>
      <w:r w:rsidRPr="00877A0B">
        <w:rPr>
          <w:lang w:val="fr-FR"/>
        </w:rPr>
        <w:lastRenderedPageBreak/>
        <w:t>Le groupage des négociations ‘</w:t>
      </w:r>
      <w:r w:rsidR="006E2AA9" w:rsidRPr="00877A0B">
        <w:rPr>
          <w:lang w:val="fr-FR"/>
        </w:rPr>
        <w:t>Négociation</w:t>
      </w:r>
      <w:r w:rsidR="00302224" w:rsidRPr="00877A0B">
        <w:rPr>
          <w:lang w:val="fr-FR"/>
        </w:rPr>
        <w:t xml:space="preserve"> packages</w:t>
      </w:r>
      <w:r w:rsidRPr="00877A0B">
        <w:rPr>
          <w:lang w:val="fr-FR"/>
        </w:rPr>
        <w:t>’</w:t>
      </w:r>
      <w:bookmarkEnd w:id="654"/>
      <w:r w:rsidRPr="00877A0B">
        <w:rPr>
          <w:lang w:val="fr-FR"/>
        </w:rPr>
        <w:t xml:space="preserve"> </w:t>
      </w:r>
    </w:p>
    <w:p w:rsidR="00302224" w:rsidRPr="00877A0B" w:rsidRDefault="00367FEC" w:rsidP="00E2315E">
      <w:pPr>
        <w:spacing w:before="0" w:after="100" w:afterAutospacing="1" w:line="276" w:lineRule="auto"/>
        <w:rPr>
          <w:b/>
          <w:lang w:val="fr-FR"/>
        </w:rPr>
      </w:pPr>
      <w:r w:rsidRPr="00877A0B">
        <w:rPr>
          <w:rFonts w:cs="Arial"/>
          <w:lang w:val="fr-FR"/>
        </w:rPr>
        <w:t xml:space="preserve">Devant l’énormité de la tâche, le </w:t>
      </w:r>
      <w:r w:rsidR="00247458" w:rsidRPr="00877A0B">
        <w:rPr>
          <w:rFonts w:cs="Arial"/>
          <w:lang w:val="fr-FR"/>
        </w:rPr>
        <w:t>P</w:t>
      </w:r>
      <w:r w:rsidRPr="00877A0B">
        <w:rPr>
          <w:rFonts w:cs="Arial"/>
          <w:lang w:val="fr-FR"/>
        </w:rPr>
        <w:t>résident du Conseil Général a décidé</w:t>
      </w:r>
      <w:r w:rsidR="00247458" w:rsidRPr="00877A0B">
        <w:rPr>
          <w:rFonts w:cs="Arial"/>
          <w:lang w:val="fr-FR"/>
        </w:rPr>
        <w:t>,</w:t>
      </w:r>
      <w:r w:rsidRPr="00877A0B">
        <w:rPr>
          <w:rFonts w:cs="Arial"/>
          <w:lang w:val="fr-FR"/>
        </w:rPr>
        <w:t xml:space="preserve"> en Mars 2003</w:t>
      </w:r>
      <w:r w:rsidR="00247458" w:rsidRPr="00877A0B">
        <w:rPr>
          <w:rFonts w:cs="Arial"/>
          <w:lang w:val="fr-FR"/>
        </w:rPr>
        <w:t>,</w:t>
      </w:r>
      <w:r w:rsidRPr="00877A0B">
        <w:rPr>
          <w:rFonts w:cs="Arial"/>
          <w:lang w:val="fr-FR"/>
        </w:rPr>
        <w:t xml:space="preserve"> de diviser les propositions de </w:t>
      </w:r>
      <w:r w:rsidR="00247458" w:rsidRPr="00877A0B">
        <w:rPr>
          <w:rFonts w:cs="Arial"/>
          <w:lang w:val="fr-FR"/>
        </w:rPr>
        <w:t xml:space="preserve">TSD </w:t>
      </w:r>
      <w:r w:rsidRPr="00877A0B">
        <w:rPr>
          <w:rFonts w:cs="Arial"/>
          <w:lang w:val="fr-FR"/>
        </w:rPr>
        <w:t>en trois catégories</w:t>
      </w:r>
      <w:r w:rsidR="00E853A7">
        <w:rPr>
          <w:rFonts w:cs="Arial"/>
          <w:lang w:val="fr-FR"/>
        </w:rPr>
        <w:t>:</w:t>
      </w:r>
      <w:r w:rsidRPr="00877A0B">
        <w:rPr>
          <w:rFonts w:cs="Arial"/>
          <w:lang w:val="fr-FR"/>
        </w:rPr>
        <w:t xml:space="preserve"> </w:t>
      </w:r>
    </w:p>
    <w:p w:rsidR="00302224" w:rsidRPr="00877A0B" w:rsidRDefault="005C479E" w:rsidP="00E2315E">
      <w:pPr>
        <w:spacing w:before="100" w:beforeAutospacing="1" w:after="100" w:afterAutospacing="1" w:line="276" w:lineRule="auto"/>
        <w:rPr>
          <w:rFonts w:cs="Arial"/>
          <w:szCs w:val="22"/>
          <w:lang w:val="fr-FR" w:eastAsia="fr-FR"/>
        </w:rPr>
      </w:pPr>
      <w:r w:rsidRPr="00E853A7">
        <w:rPr>
          <w:rFonts w:cs="Arial"/>
          <w:i/>
          <w:szCs w:val="22"/>
          <w:lang w:val="fr-FR" w:eastAsia="fr-FR"/>
        </w:rPr>
        <w:t>Catégorie</w:t>
      </w:r>
      <w:r w:rsidR="00302224" w:rsidRPr="00E853A7">
        <w:rPr>
          <w:rFonts w:cs="Arial"/>
          <w:i/>
          <w:szCs w:val="22"/>
          <w:lang w:val="fr-FR" w:eastAsia="fr-FR"/>
        </w:rPr>
        <w:t xml:space="preserve"> I</w:t>
      </w:r>
      <w:r w:rsidR="00247458" w:rsidRPr="00877A0B">
        <w:rPr>
          <w:rFonts w:cs="Arial"/>
          <w:szCs w:val="22"/>
          <w:lang w:val="fr-FR" w:eastAsia="fr-FR"/>
        </w:rPr>
        <w:t xml:space="preserve">: elle </w:t>
      </w:r>
      <w:r w:rsidR="00302224" w:rsidRPr="00877A0B">
        <w:rPr>
          <w:rFonts w:cs="Arial"/>
          <w:szCs w:val="22"/>
          <w:lang w:val="fr-FR" w:eastAsia="fr-FR"/>
        </w:rPr>
        <w:t>concerne 38 propos</w:t>
      </w:r>
      <w:r w:rsidR="00367FEC" w:rsidRPr="00877A0B">
        <w:rPr>
          <w:rFonts w:cs="Arial"/>
          <w:szCs w:val="22"/>
          <w:lang w:val="fr-FR" w:eastAsia="fr-FR"/>
        </w:rPr>
        <w:t xml:space="preserve">itions sur lesquelles les </w:t>
      </w:r>
      <w:r w:rsidRPr="00877A0B">
        <w:rPr>
          <w:rFonts w:cs="Arial"/>
          <w:szCs w:val="22"/>
          <w:lang w:val="fr-FR" w:eastAsia="fr-FR"/>
        </w:rPr>
        <w:t>membres</w:t>
      </w:r>
      <w:r w:rsidR="00367FEC" w:rsidRPr="00877A0B">
        <w:rPr>
          <w:rFonts w:cs="Arial"/>
          <w:szCs w:val="22"/>
          <w:lang w:val="fr-FR" w:eastAsia="fr-FR"/>
        </w:rPr>
        <w:t xml:space="preserve"> sont tombés d’accord en principe au début de 2003 et </w:t>
      </w:r>
      <w:r w:rsidRPr="00877A0B">
        <w:rPr>
          <w:rFonts w:cs="Arial"/>
          <w:szCs w:val="22"/>
          <w:lang w:val="fr-FR" w:eastAsia="fr-FR"/>
        </w:rPr>
        <w:t>sur lesquelles</w:t>
      </w:r>
      <w:r w:rsidR="00367FEC" w:rsidRPr="00877A0B">
        <w:rPr>
          <w:rFonts w:cs="Arial"/>
          <w:szCs w:val="22"/>
          <w:lang w:val="fr-FR" w:eastAsia="fr-FR"/>
        </w:rPr>
        <w:t xml:space="preserve"> il y a de fortes chances d’aboutir à un consensus.</w:t>
      </w:r>
    </w:p>
    <w:p w:rsidR="00302224" w:rsidRPr="00877A0B" w:rsidRDefault="005C479E" w:rsidP="00E2315E">
      <w:pPr>
        <w:spacing w:before="100" w:beforeAutospacing="1" w:after="100" w:afterAutospacing="1" w:line="276" w:lineRule="auto"/>
        <w:rPr>
          <w:rFonts w:cs="Arial"/>
          <w:szCs w:val="22"/>
          <w:lang w:val="fr-FR" w:eastAsia="fr-FR"/>
        </w:rPr>
      </w:pPr>
      <w:r w:rsidRPr="00E853A7">
        <w:rPr>
          <w:rFonts w:cs="Arial"/>
          <w:i/>
          <w:szCs w:val="22"/>
          <w:lang w:val="fr-FR" w:eastAsia="fr-FR"/>
        </w:rPr>
        <w:t>Catégorie</w:t>
      </w:r>
      <w:r w:rsidR="00302224" w:rsidRPr="00E853A7">
        <w:rPr>
          <w:rFonts w:cs="Arial"/>
          <w:i/>
          <w:szCs w:val="22"/>
          <w:lang w:val="fr-FR" w:eastAsia="fr-FR"/>
        </w:rPr>
        <w:t xml:space="preserve"> II</w:t>
      </w:r>
      <w:r w:rsidR="00E853A7">
        <w:rPr>
          <w:rFonts w:cs="Arial"/>
          <w:szCs w:val="22"/>
          <w:lang w:val="fr-FR" w:eastAsia="fr-FR"/>
        </w:rPr>
        <w:t>:</w:t>
      </w:r>
      <w:r w:rsidR="00247458" w:rsidRPr="00877A0B">
        <w:rPr>
          <w:rFonts w:cs="Arial"/>
          <w:szCs w:val="22"/>
          <w:lang w:val="fr-FR" w:eastAsia="fr-FR"/>
        </w:rPr>
        <w:t xml:space="preserve"> elle </w:t>
      </w:r>
      <w:r w:rsidR="000E034A" w:rsidRPr="000E034A">
        <w:rPr>
          <w:rFonts w:cs="Arial"/>
          <w:szCs w:val="22"/>
          <w:lang w:val="fr-FR" w:eastAsia="fr-FR"/>
        </w:rPr>
        <w:t xml:space="preserve">comprend 38 propositions concernant des dispositions TSD portant sur des accords principalement ‘techniques’ spécifiques. Les deux tiers ont été envoyées aux Comités de Négociation, un tiers aux instances OMC pour être négociées dans le cadre de leur travaux ordinaires. </w:t>
      </w:r>
    </w:p>
    <w:p w:rsidR="00302224" w:rsidRPr="00877A0B" w:rsidRDefault="000E034A" w:rsidP="00E2315E">
      <w:pPr>
        <w:spacing w:before="100" w:beforeAutospacing="1" w:after="100" w:afterAutospacing="1" w:line="276" w:lineRule="auto"/>
        <w:rPr>
          <w:rFonts w:cs="Arial"/>
          <w:szCs w:val="22"/>
          <w:lang w:val="fr-FR" w:eastAsia="fr-FR"/>
        </w:rPr>
      </w:pPr>
      <w:r w:rsidRPr="00E853A7">
        <w:rPr>
          <w:rFonts w:cs="Arial"/>
          <w:i/>
          <w:szCs w:val="22"/>
          <w:lang w:val="fr-FR" w:eastAsia="fr-FR"/>
        </w:rPr>
        <w:t>Catégorie III</w:t>
      </w:r>
      <w:r w:rsidR="00E853A7">
        <w:rPr>
          <w:rFonts w:cs="Arial"/>
          <w:szCs w:val="22"/>
          <w:lang w:val="fr-FR" w:eastAsia="fr-FR"/>
        </w:rPr>
        <w:t>:</w:t>
      </w:r>
      <w:r w:rsidRPr="000E034A">
        <w:rPr>
          <w:rFonts w:cs="Arial"/>
          <w:szCs w:val="22"/>
          <w:lang w:val="fr-FR" w:eastAsia="fr-FR"/>
        </w:rPr>
        <w:t xml:space="preserve"> elle contient 12 propositions sur lesquelles les points de vue divergent considérablement. Ce n’est que si une nouvelle formulation était introduite que les propositions seraient prises en considération. </w:t>
      </w:r>
    </w:p>
    <w:p w:rsidR="00302224" w:rsidRPr="00877A0B" w:rsidRDefault="000E034A" w:rsidP="00E2315E">
      <w:pPr>
        <w:pStyle w:val="Heading2"/>
        <w:numPr>
          <w:ilvl w:val="1"/>
          <w:numId w:val="15"/>
        </w:numPr>
        <w:spacing w:after="120" w:line="276" w:lineRule="auto"/>
        <w:ind w:left="708" w:hanging="694"/>
        <w:rPr>
          <w:lang w:val="fr-FR"/>
        </w:rPr>
      </w:pPr>
      <w:bookmarkStart w:id="655" w:name="_Toc309642199"/>
      <w:r w:rsidRPr="000E034A">
        <w:rPr>
          <w:lang w:val="fr-FR"/>
        </w:rPr>
        <w:t>28 propositions traitement</w:t>
      </w:r>
      <w:r w:rsidR="00E2315E">
        <w:rPr>
          <w:lang w:val="fr-FR"/>
        </w:rPr>
        <w:t xml:space="preserve"> </w:t>
      </w:r>
      <w:r w:rsidRPr="000E034A">
        <w:rPr>
          <w:lang w:val="fr-FR"/>
        </w:rPr>
        <w:t>S&amp;D (Annexe C, projet de Déclaration Cancun )</w:t>
      </w:r>
      <w:bookmarkEnd w:id="655"/>
    </w:p>
    <w:p w:rsidR="00E80D51" w:rsidRPr="00877A0B" w:rsidRDefault="000E034A" w:rsidP="00E2315E">
      <w:pPr>
        <w:spacing w:before="0" w:after="100" w:afterAutospacing="1" w:line="276" w:lineRule="auto"/>
        <w:rPr>
          <w:rFonts w:cs="Arial"/>
          <w:szCs w:val="22"/>
          <w:lang w:val="fr-FR" w:eastAsia="fr-FR"/>
        </w:rPr>
      </w:pPr>
      <w:r w:rsidRPr="000E034A">
        <w:rPr>
          <w:rFonts w:cs="Arial"/>
          <w:szCs w:val="22"/>
          <w:lang w:val="fr-FR" w:eastAsia="fr-FR"/>
        </w:rPr>
        <w:t>Avant la réunion ministérielle de Cancun en 2003, une série de propositions de catégorie I (27 décisions) ont été proposées à l’adoption, sur la base de 28 propositions TSD.</w:t>
      </w:r>
      <w:r w:rsidRPr="000E034A">
        <w:rPr>
          <w:rFonts w:cs="Arial"/>
          <w:szCs w:val="22"/>
          <w:vertAlign w:val="superscript"/>
          <w:lang w:val="fr-FR" w:eastAsia="fr-FR"/>
        </w:rPr>
        <w:footnoteReference w:id="9"/>
      </w:r>
      <w:r w:rsidR="00E80D51" w:rsidRPr="00877A0B">
        <w:rPr>
          <w:rFonts w:cs="Arial"/>
          <w:szCs w:val="22"/>
          <w:lang w:val="fr-FR" w:eastAsia="fr-FR"/>
        </w:rPr>
        <w:t xml:space="preserve">. Elles résultaient de compromis arrachés </w:t>
      </w:r>
      <w:r w:rsidR="00247458" w:rsidRPr="00877A0B">
        <w:rPr>
          <w:rFonts w:cs="Arial"/>
          <w:szCs w:val="22"/>
          <w:lang w:val="fr-FR" w:eastAsia="fr-FR"/>
        </w:rPr>
        <w:t xml:space="preserve">à l’issue </w:t>
      </w:r>
      <w:r w:rsidR="00E80D51" w:rsidRPr="00877A0B">
        <w:rPr>
          <w:rFonts w:cs="Arial"/>
          <w:szCs w:val="22"/>
          <w:lang w:val="fr-FR" w:eastAsia="fr-FR"/>
        </w:rPr>
        <w:t xml:space="preserve">de </w:t>
      </w:r>
      <w:r w:rsidR="00D20305" w:rsidRPr="00877A0B">
        <w:rPr>
          <w:rFonts w:cs="Arial"/>
          <w:szCs w:val="22"/>
          <w:lang w:val="fr-FR" w:eastAsia="fr-FR"/>
        </w:rPr>
        <w:t>négociations</w:t>
      </w:r>
      <w:r w:rsidR="00E80D51" w:rsidRPr="00877A0B">
        <w:rPr>
          <w:rFonts w:cs="Arial"/>
          <w:szCs w:val="22"/>
          <w:lang w:val="fr-FR" w:eastAsia="fr-FR"/>
        </w:rPr>
        <w:t xml:space="preserve"> difficiles. A la fin de la </w:t>
      </w:r>
      <w:r w:rsidR="00247458" w:rsidRPr="00877A0B">
        <w:rPr>
          <w:rFonts w:cs="Arial"/>
          <w:szCs w:val="22"/>
          <w:lang w:val="fr-FR" w:eastAsia="fr-FR"/>
        </w:rPr>
        <w:t>C</w:t>
      </w:r>
      <w:r w:rsidR="00E80D51" w:rsidRPr="00877A0B">
        <w:rPr>
          <w:rFonts w:cs="Arial"/>
          <w:szCs w:val="22"/>
          <w:lang w:val="fr-FR" w:eastAsia="fr-FR"/>
        </w:rPr>
        <w:t>onférence de Cancun, le ‘pa</w:t>
      </w:r>
      <w:r w:rsidR="00247458" w:rsidRPr="00877A0B">
        <w:rPr>
          <w:rFonts w:cs="Arial"/>
          <w:szCs w:val="22"/>
          <w:lang w:val="fr-FR" w:eastAsia="fr-FR"/>
        </w:rPr>
        <w:t>quet</w:t>
      </w:r>
      <w:r w:rsidR="00E80D51" w:rsidRPr="00877A0B">
        <w:rPr>
          <w:rFonts w:cs="Arial"/>
          <w:szCs w:val="22"/>
          <w:lang w:val="fr-FR" w:eastAsia="fr-FR"/>
        </w:rPr>
        <w:t>’ de l’</w:t>
      </w:r>
      <w:r w:rsidR="00247458" w:rsidRPr="00877A0B">
        <w:rPr>
          <w:rFonts w:cs="Arial"/>
          <w:szCs w:val="22"/>
          <w:lang w:val="fr-FR" w:eastAsia="fr-FR"/>
        </w:rPr>
        <w:t>A</w:t>
      </w:r>
      <w:r w:rsidR="00E80D51" w:rsidRPr="00877A0B">
        <w:rPr>
          <w:rFonts w:cs="Arial"/>
          <w:szCs w:val="22"/>
          <w:lang w:val="fr-FR" w:eastAsia="fr-FR"/>
        </w:rPr>
        <w:t xml:space="preserve">nnexe C n’était pas adopté. </w:t>
      </w:r>
      <w:r w:rsidR="00D20305" w:rsidRPr="00877A0B">
        <w:rPr>
          <w:rFonts w:cs="Arial"/>
          <w:szCs w:val="22"/>
          <w:lang w:val="fr-FR" w:eastAsia="fr-FR"/>
        </w:rPr>
        <w:t xml:space="preserve">Par la suite, plusieurs pays en développement ont considéré que les bénéfices économiques étaient négligeables en comparaison du prix payé dans d’autres secteurs de la négociation. </w:t>
      </w:r>
      <w:r w:rsidR="006E2AA9" w:rsidRPr="00877A0B">
        <w:rPr>
          <w:rFonts w:cs="Arial"/>
          <w:szCs w:val="22"/>
          <w:lang w:val="fr-FR" w:eastAsia="fr-FR"/>
        </w:rPr>
        <w:t>Récemment</w:t>
      </w:r>
      <w:r w:rsidR="00D20305" w:rsidRPr="00877A0B">
        <w:rPr>
          <w:rFonts w:cs="Arial"/>
          <w:szCs w:val="22"/>
          <w:lang w:val="fr-FR" w:eastAsia="fr-FR"/>
        </w:rPr>
        <w:t xml:space="preserve"> cependant, le ‘package’ a été remis en selle, et le </w:t>
      </w:r>
      <w:r w:rsidR="009242C4" w:rsidRPr="00877A0B">
        <w:rPr>
          <w:rFonts w:cs="Arial"/>
          <w:szCs w:val="22"/>
          <w:lang w:val="fr-FR" w:eastAsia="fr-FR"/>
        </w:rPr>
        <w:t>Groupe</w:t>
      </w:r>
      <w:r w:rsidR="00D20305" w:rsidRPr="00877A0B">
        <w:rPr>
          <w:rFonts w:cs="Arial"/>
          <w:szCs w:val="22"/>
          <w:lang w:val="fr-FR" w:eastAsia="fr-FR"/>
        </w:rPr>
        <w:t xml:space="preserve"> ACP explore avec d’autres groupes la possibilité de représenter aux ministres tout ou partie des 27 décisions pour adoption de telle sorte que le ‘package’ reste avantageux et ne soit pas rejeté, notamment par des pays développés qui voudraient que la décision soit prise dans le cadre de l’engagement unique.</w:t>
      </w:r>
    </w:p>
    <w:p w:rsidR="00D20305" w:rsidRPr="00877A0B" w:rsidRDefault="00D20305" w:rsidP="00E2315E">
      <w:pPr>
        <w:spacing w:before="0" w:after="100" w:afterAutospacing="1" w:line="276" w:lineRule="auto"/>
        <w:rPr>
          <w:rFonts w:cs="Arial"/>
          <w:szCs w:val="22"/>
          <w:lang w:val="fr-FR" w:eastAsia="fr-FR"/>
        </w:rPr>
      </w:pPr>
      <w:r w:rsidRPr="00877A0B">
        <w:rPr>
          <w:rFonts w:cs="Arial"/>
          <w:szCs w:val="22"/>
          <w:lang w:val="fr-FR" w:eastAsia="fr-FR"/>
        </w:rPr>
        <w:t>Une analyse de ces propositions montre que le ‘package’ de l’</w:t>
      </w:r>
      <w:r w:rsidR="00247458" w:rsidRPr="00877A0B">
        <w:rPr>
          <w:rFonts w:cs="Arial"/>
          <w:szCs w:val="22"/>
          <w:lang w:val="fr-FR" w:eastAsia="fr-FR"/>
        </w:rPr>
        <w:t>A</w:t>
      </w:r>
      <w:r w:rsidRPr="00877A0B">
        <w:rPr>
          <w:rFonts w:cs="Arial"/>
          <w:szCs w:val="22"/>
          <w:lang w:val="fr-FR" w:eastAsia="fr-FR"/>
        </w:rPr>
        <w:t xml:space="preserve">nnexe C comprend 8 décisions qui sont de simples répétitions des normes ou ont été dépassés par des décisions ultérieures. C’est le cas de la proposition de traitement spécial des </w:t>
      </w:r>
      <w:r w:rsidR="00CA3508" w:rsidRPr="00877A0B">
        <w:rPr>
          <w:rFonts w:cs="Arial"/>
          <w:szCs w:val="22"/>
          <w:lang w:val="fr-FR" w:eastAsia="fr-FR"/>
        </w:rPr>
        <w:t>PMA</w:t>
      </w:r>
      <w:r w:rsidRPr="00877A0B">
        <w:rPr>
          <w:rFonts w:cs="Arial"/>
          <w:szCs w:val="22"/>
          <w:lang w:val="fr-FR" w:eastAsia="fr-FR"/>
        </w:rPr>
        <w:t xml:space="preserve"> dans les négociations sur les </w:t>
      </w:r>
      <w:r w:rsidR="000E034A" w:rsidRPr="000E034A">
        <w:rPr>
          <w:rFonts w:cs="Arial"/>
          <w:szCs w:val="22"/>
          <w:lang w:val="fr-FR" w:eastAsia="fr-FR"/>
        </w:rPr>
        <w:t>Services, d’une proposition pour que le CCD surveille les plans d’actions élaborés dans le Cadre Intégré Renforcé et du rapport sur le progrès dans l’élaboration des préférences unilatérales pour les PMA. Les 17 autres propositions autoriseraient par exemple de nouvelles négociations (sur la mise en</w:t>
      </w:r>
      <w:r w:rsidR="009A7231">
        <w:rPr>
          <w:rFonts w:cs="Arial"/>
          <w:szCs w:val="22"/>
          <w:lang w:val="fr-FR" w:eastAsia="fr-FR"/>
        </w:rPr>
        <w:t xml:space="preserve"> œuvre de l’ Art. XVIII du GATT</w:t>
      </w:r>
      <w:r w:rsidR="000E034A" w:rsidRPr="000E034A">
        <w:rPr>
          <w:rFonts w:cs="Arial"/>
          <w:szCs w:val="22"/>
          <w:lang w:val="fr-FR" w:eastAsia="fr-FR"/>
        </w:rPr>
        <w:t xml:space="preserve">) des améliorations dans les procédures de notification pour les PMA, la notification de l’assistance technique dans le secteur des services, le renforcement de l’assistance technique dans certains domaines spécifiques, et des examens périodiques menés par le CCD sur les stratégies </w:t>
      </w:r>
      <w:r w:rsidR="009242C4" w:rsidRPr="000E034A">
        <w:rPr>
          <w:rFonts w:cs="Arial"/>
          <w:szCs w:val="22"/>
          <w:lang w:val="fr-FR" w:eastAsia="fr-FR"/>
        </w:rPr>
        <w:t>nationales</w:t>
      </w:r>
      <w:r w:rsidR="000E034A" w:rsidRPr="000E034A">
        <w:rPr>
          <w:rFonts w:cs="Arial"/>
          <w:szCs w:val="22"/>
          <w:lang w:val="fr-FR" w:eastAsia="fr-FR"/>
        </w:rPr>
        <w:t xml:space="preserve"> de soutien à la diversification des exportations. Une annexe au rapport sur l’Etat des Lieux fait le point sur toutes ces propositions.</w:t>
      </w:r>
      <w:r w:rsidR="00E2315E">
        <w:rPr>
          <w:rFonts w:cs="Arial"/>
          <w:szCs w:val="22"/>
          <w:lang w:val="fr-FR" w:eastAsia="fr-FR"/>
        </w:rPr>
        <w:t xml:space="preserve"> </w:t>
      </w:r>
    </w:p>
    <w:p w:rsidR="00302224" w:rsidRPr="00877A0B" w:rsidRDefault="000E034A" w:rsidP="00E2315E">
      <w:pPr>
        <w:pStyle w:val="Heading2"/>
        <w:numPr>
          <w:ilvl w:val="1"/>
          <w:numId w:val="15"/>
        </w:numPr>
        <w:spacing w:after="120" w:line="276" w:lineRule="auto"/>
        <w:ind w:left="446"/>
        <w:rPr>
          <w:lang w:val="fr-FR"/>
        </w:rPr>
      </w:pPr>
      <w:bookmarkStart w:id="656" w:name="_Toc309642200"/>
      <w:r w:rsidRPr="000E034A">
        <w:rPr>
          <w:lang w:val="fr-FR"/>
        </w:rPr>
        <w:lastRenderedPageBreak/>
        <w:t>Décisions PMA à Hong Kong et le ‘paquet’ PMA</w:t>
      </w:r>
      <w:bookmarkEnd w:id="656"/>
    </w:p>
    <w:p w:rsidR="001D4EC3" w:rsidRPr="00877A0B" w:rsidRDefault="000E034A" w:rsidP="00E2315E">
      <w:pPr>
        <w:spacing w:before="0" w:after="120" w:line="276" w:lineRule="auto"/>
        <w:rPr>
          <w:lang w:val="fr-FR"/>
        </w:rPr>
      </w:pPr>
      <w:r w:rsidRPr="000E034A">
        <w:rPr>
          <w:lang w:val="fr-FR"/>
        </w:rPr>
        <w:t xml:space="preserve">Cinq propositions sur les Pays Moins Avancés (PMA) ont été adoptées à la Conférence Ministérielle de Hong-Kong (annexe F de la Déclaration Ministérielle). Les plus importantes concernent les principes arrêtés sur l’exonération de droits (duty-free) et la préférence sans quota qui sont obligatoires pour les pays développés et volontaires pour les économies émergentes. La décision souligne, d’une manière très générale, que les règles d’origine préférentielles devront être calibrées pour faciliter l’accès aux marchés. Les PMA auront plus de temps pour se conformer aux restrictions de leurs politiques d’investissement introduites par l’Accord MIC et sont autorisés à introduire de nouveaux écarts mais jusqu’à 2020 seulement. Enfin, les agences de coopération sont invitées à ne pas aller au-delà des engagements OMC des PMA dans les conditionnalités liées au financement du développement. </w:t>
      </w:r>
    </w:p>
    <w:p w:rsidR="00A2498C" w:rsidRDefault="000E034A" w:rsidP="00E2315E">
      <w:pPr>
        <w:spacing w:before="0" w:after="120" w:line="276" w:lineRule="auto"/>
        <w:rPr>
          <w:lang w:val="fr-FR"/>
        </w:rPr>
      </w:pPr>
      <w:r w:rsidRPr="000E034A">
        <w:rPr>
          <w:lang w:val="fr-FR"/>
        </w:rPr>
        <w:t>Jusqu’à Juin 2011, on s’attendait qu’il soit possible que les ministres approuvent, à la CM8, une série de mesures en faveur des PMA au titre d’une « récolte</w:t>
      </w:r>
      <w:r w:rsidR="00E2315E">
        <w:rPr>
          <w:lang w:val="fr-FR"/>
        </w:rPr>
        <w:t xml:space="preserve"> </w:t>
      </w:r>
      <w:r w:rsidRPr="000E034A">
        <w:rPr>
          <w:lang w:val="fr-FR"/>
        </w:rPr>
        <w:t xml:space="preserve">précoce » de Doha. Mais le consensus n’a pas émergé et cette proposition a été abandonnée. Il n’est pas impossible que ce train de mesures TSD ne réapparaisse pour une décision rapide par les ministres. Les principaux éléments mentionnés sont la confirmation des préférences (duty free-quota free) décidées à la Conférence Ministérielle de Doha y compris des règles d’origine flexibles, un pas en avant sur le coton </w:t>
      </w:r>
      <w:r w:rsidR="003F1282">
        <w:rPr>
          <w:lang w:val="fr-FR"/>
        </w:rPr>
        <w:t xml:space="preserve">(franchise de droits et non contingence pour les PMA) </w:t>
      </w:r>
      <w:r w:rsidR="0075249A" w:rsidRPr="00877A0B">
        <w:rPr>
          <w:lang w:val="fr-FR"/>
        </w:rPr>
        <w:t xml:space="preserve">et la préférence pour l’exportation des services </w:t>
      </w:r>
      <w:r w:rsidR="00D04939" w:rsidRPr="00877A0B">
        <w:rPr>
          <w:lang w:val="fr-FR"/>
        </w:rPr>
        <w:t>en faveur des</w:t>
      </w:r>
      <w:r w:rsidR="0075249A" w:rsidRPr="00877A0B">
        <w:rPr>
          <w:lang w:val="fr-FR"/>
        </w:rPr>
        <w:t xml:space="preserve"> </w:t>
      </w:r>
      <w:r w:rsidR="00CA3508" w:rsidRPr="00877A0B">
        <w:rPr>
          <w:lang w:val="fr-FR"/>
        </w:rPr>
        <w:t>PMA</w:t>
      </w:r>
      <w:r w:rsidR="00ED041F" w:rsidRPr="00877A0B">
        <w:rPr>
          <w:lang w:val="fr-FR"/>
        </w:rPr>
        <w:t xml:space="preserve"> (exemption sur les services)</w:t>
      </w:r>
      <w:r w:rsidR="003F1282">
        <w:rPr>
          <w:lang w:val="fr-FR"/>
        </w:rPr>
        <w:t xml:space="preserve"> (Voir Annexe et Note de synthèse- Etats des lieux)</w:t>
      </w:r>
      <w:r w:rsidR="0075249A" w:rsidRPr="00877A0B">
        <w:rPr>
          <w:lang w:val="fr-FR"/>
        </w:rPr>
        <w:t xml:space="preserve"> </w:t>
      </w:r>
      <w:bookmarkStart w:id="657" w:name="_Toc307233206"/>
      <w:bookmarkStart w:id="658" w:name="_Toc307233898"/>
      <w:bookmarkStart w:id="659" w:name="_Toc307237598"/>
      <w:bookmarkStart w:id="660" w:name="_Toc307243724"/>
      <w:bookmarkStart w:id="661" w:name="_Toc307228536"/>
      <w:bookmarkStart w:id="662" w:name="_Toc307244271"/>
      <w:bookmarkStart w:id="663" w:name="_Toc307251799"/>
      <w:bookmarkStart w:id="664" w:name="_Toc307783569"/>
      <w:bookmarkStart w:id="665" w:name="_Toc307784895"/>
      <w:bookmarkStart w:id="666" w:name="_Toc307825567"/>
      <w:bookmarkStart w:id="667" w:name="_Toc307868835"/>
      <w:bookmarkStart w:id="668" w:name="_Toc307868970"/>
      <w:bookmarkStart w:id="669" w:name="_Toc307869155"/>
      <w:bookmarkStart w:id="670" w:name="_Toc307869571"/>
      <w:bookmarkStart w:id="671" w:name="_Toc307870189"/>
      <w:bookmarkStart w:id="672" w:name="_Toc307870718"/>
      <w:bookmarkStart w:id="673" w:name="_Toc307909979"/>
      <w:bookmarkStart w:id="674" w:name="_Toc308432621"/>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1C4B7E" w:rsidRPr="00877A0B" w:rsidRDefault="000E23D9" w:rsidP="00E2315E">
      <w:pPr>
        <w:spacing w:before="0" w:after="120" w:line="276" w:lineRule="auto"/>
        <w:rPr>
          <w:rFonts w:cs="Arial"/>
          <w:noProof/>
          <w:lang w:val="fr-FR"/>
        </w:rPr>
      </w:pPr>
      <w:r>
        <w:rPr>
          <w:rFonts w:cs="Arial"/>
          <w:noProof/>
          <w:lang w:val="fr-CH" w:eastAsia="fr-CH"/>
        </w:rPr>
        <mc:AlternateContent>
          <mc:Choice Requires="wps">
            <w:drawing>
              <wp:inline distT="0" distB="0" distL="0" distR="0">
                <wp:extent cx="5946140" cy="3295650"/>
                <wp:effectExtent l="0" t="0" r="1651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29565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A12726" w:rsidRDefault="003E427F" w:rsidP="00072E87">
                            <w:pPr>
                              <w:spacing w:line="276" w:lineRule="auto"/>
                              <w:rPr>
                                <w:lang w:val="fr-FR"/>
                              </w:rPr>
                            </w:pPr>
                            <w:r>
                              <w:rPr>
                                <w:rFonts w:cs="Arial"/>
                                <w:b/>
                                <w:lang w:val="fr-FR"/>
                              </w:rPr>
                              <w:t xml:space="preserve">Position des </w:t>
                            </w:r>
                            <w:r w:rsidRPr="00ED041F">
                              <w:rPr>
                                <w:rFonts w:cs="Arial"/>
                                <w:b/>
                                <w:lang w:val="fr-FR"/>
                              </w:rPr>
                              <w:t xml:space="preserve">ACP: </w:t>
                            </w:r>
                            <w:r w:rsidRPr="00412A6F">
                              <w:rPr>
                                <w:rFonts w:cs="Arial"/>
                                <w:bCs/>
                                <w:lang w:val="fr-FR"/>
                              </w:rPr>
                              <w:t>comme</w:t>
                            </w:r>
                            <w:r w:rsidRPr="00ED041F">
                              <w:rPr>
                                <w:rFonts w:cs="Arial"/>
                                <w:lang w:val="fr-FR"/>
                              </w:rPr>
                              <w:t xml:space="preserve"> mentionné, le </w:t>
                            </w:r>
                            <w:r>
                              <w:rPr>
                                <w:rFonts w:cs="Arial"/>
                                <w:lang w:val="fr-FR"/>
                              </w:rPr>
                              <w:t>G</w:t>
                            </w:r>
                            <w:r w:rsidRPr="00ED041F">
                              <w:rPr>
                                <w:rFonts w:cs="Arial"/>
                                <w:lang w:val="fr-FR"/>
                              </w:rPr>
                              <w:t xml:space="preserve">roupe ACP recherche un consensus </w:t>
                            </w:r>
                            <w:r>
                              <w:rPr>
                                <w:rFonts w:cs="Arial"/>
                                <w:lang w:val="fr-FR"/>
                              </w:rPr>
                              <w:t>à la CM8</w:t>
                            </w:r>
                            <w:r w:rsidRPr="00ED041F">
                              <w:rPr>
                                <w:rFonts w:cs="Arial"/>
                                <w:lang w:val="fr-FR"/>
                              </w:rPr>
                              <w:t xml:space="preserve"> pour établir le </w:t>
                            </w:r>
                            <w:r>
                              <w:rPr>
                                <w:rFonts w:cs="Arial"/>
                                <w:lang w:val="fr-FR"/>
                              </w:rPr>
                              <w:t>M</w:t>
                            </w:r>
                            <w:r w:rsidRPr="00ED041F">
                              <w:rPr>
                                <w:rFonts w:cs="Arial"/>
                                <w:lang w:val="fr-FR"/>
                              </w:rPr>
                              <w:t xml:space="preserve">écanisme de </w:t>
                            </w:r>
                            <w:r>
                              <w:rPr>
                                <w:rFonts w:cs="Arial"/>
                                <w:lang w:val="fr-FR"/>
                              </w:rPr>
                              <w:t>Surveillance</w:t>
                            </w:r>
                            <w:r w:rsidRPr="00ED041F">
                              <w:rPr>
                                <w:rFonts w:cs="Arial"/>
                                <w:lang w:val="fr-FR"/>
                              </w:rPr>
                              <w:t xml:space="preserve"> l’année prochaine et examiner et trouver un accord sur les 28 propositions </w:t>
                            </w:r>
                            <w:r>
                              <w:rPr>
                                <w:rFonts w:cs="Arial"/>
                                <w:lang w:val="fr-FR"/>
                              </w:rPr>
                              <w:t>TSDTSD</w:t>
                            </w:r>
                            <w:r w:rsidRPr="00ED041F">
                              <w:rPr>
                                <w:rFonts w:cs="Arial"/>
                                <w:lang w:val="fr-FR"/>
                              </w:rPr>
                              <w:t xml:space="preserve"> de l’annexe C avec les autres questions </w:t>
                            </w:r>
                            <w:r>
                              <w:rPr>
                                <w:rFonts w:cs="Arial"/>
                                <w:lang w:val="fr-FR"/>
                              </w:rPr>
                              <w:t>TSD</w:t>
                            </w:r>
                            <w:r w:rsidRPr="00ED041F">
                              <w:rPr>
                                <w:rFonts w:cs="Arial"/>
                                <w:lang w:val="fr-FR"/>
                              </w:rPr>
                              <w:t xml:space="preserve"> dans les autres instances. Les </w:t>
                            </w:r>
                            <w:r>
                              <w:rPr>
                                <w:rFonts w:cs="Arial"/>
                                <w:lang w:val="fr-FR"/>
                              </w:rPr>
                              <w:t>PMA</w:t>
                            </w:r>
                            <w:r w:rsidRPr="00ED041F">
                              <w:rPr>
                                <w:rFonts w:cs="Arial"/>
                                <w:lang w:val="fr-FR"/>
                              </w:rPr>
                              <w:t xml:space="preserve"> recherchent une approbation finale rapide pour les préférences en duty-free </w:t>
                            </w:r>
                            <w:r>
                              <w:rPr>
                                <w:rFonts w:cs="Arial"/>
                                <w:lang w:val="fr-FR"/>
                              </w:rPr>
                              <w:t>-quota free</w:t>
                            </w:r>
                            <w:r w:rsidRPr="00ED041F">
                              <w:rPr>
                                <w:rFonts w:cs="Arial"/>
                                <w:lang w:val="fr-FR"/>
                              </w:rPr>
                              <w:t xml:space="preserve">, des règles d’origine flexibles </w:t>
                            </w:r>
                            <w:r>
                              <w:rPr>
                                <w:rFonts w:cs="Arial"/>
                                <w:lang w:val="fr-FR"/>
                              </w:rPr>
                              <w:t>et autres éléments d’un ‘paquet</w:t>
                            </w:r>
                            <w:r w:rsidRPr="00ED041F">
                              <w:rPr>
                                <w:rFonts w:cs="Arial"/>
                                <w:lang w:val="fr-FR"/>
                              </w:rPr>
                              <w:t xml:space="preserve">’ </w:t>
                            </w:r>
                            <w:r>
                              <w:rPr>
                                <w:rFonts w:cs="Arial"/>
                                <w:lang w:val="fr-FR"/>
                              </w:rPr>
                              <w:t>PMA</w:t>
                            </w:r>
                            <w:r w:rsidRPr="00ED041F">
                              <w:rPr>
                                <w:rFonts w:cs="Arial"/>
                                <w:lang w:val="fr-FR"/>
                              </w:rPr>
                              <w:t xml:space="preserve"> comme l’exemption sur les services et</w:t>
                            </w:r>
                            <w:r>
                              <w:rPr>
                                <w:rFonts w:cs="Arial"/>
                                <w:lang w:val="fr-FR"/>
                              </w:rPr>
                              <w:t xml:space="preserve"> des progrès dans l’accès aux marchés pour le coton PMA. </w:t>
                            </w:r>
                            <w:r w:rsidRPr="00ED041F">
                              <w:rPr>
                                <w:rFonts w:cs="Arial"/>
                                <w:lang w:val="fr-FR"/>
                              </w:rPr>
                              <w:t xml:space="preserve">Les négociations sur les </w:t>
                            </w:r>
                            <w:r>
                              <w:rPr>
                                <w:rFonts w:cs="Arial"/>
                                <w:lang w:val="fr-FR"/>
                              </w:rPr>
                              <w:t>TSD</w:t>
                            </w:r>
                            <w:r w:rsidRPr="00ED041F">
                              <w:rPr>
                                <w:rFonts w:cs="Arial"/>
                                <w:lang w:val="fr-FR"/>
                              </w:rPr>
                              <w:t xml:space="preserve"> doivent se poursuivre</w:t>
                            </w:r>
                            <w:r>
                              <w:rPr>
                                <w:rFonts w:cs="Arial"/>
                                <w:lang w:val="fr-FR"/>
                              </w:rPr>
                              <w:t xml:space="preserve"> sur un front large. </w:t>
                            </w:r>
                            <w:r w:rsidRPr="00ED041F">
                              <w:rPr>
                                <w:rFonts w:cs="Arial"/>
                                <w:lang w:val="fr-FR"/>
                              </w:rPr>
                              <w:t xml:space="preserve">Le </w:t>
                            </w:r>
                            <w:r>
                              <w:rPr>
                                <w:rFonts w:cs="Arial"/>
                                <w:lang w:val="fr-FR"/>
                              </w:rPr>
                              <w:t>G</w:t>
                            </w:r>
                            <w:r w:rsidRPr="00ED041F">
                              <w:rPr>
                                <w:rFonts w:cs="Arial"/>
                                <w:lang w:val="fr-FR"/>
                              </w:rPr>
                              <w:t xml:space="preserve">roupe ACP est particulièrement intéressé </w:t>
                            </w:r>
                            <w:r>
                              <w:rPr>
                                <w:rFonts w:cs="Arial"/>
                                <w:lang w:val="fr-FR"/>
                              </w:rPr>
                              <w:t xml:space="preserve">par une assistance technique pointue, dans les consultations initiales et libres avec les groupes des pays en développement avant que des restrictions à l’accès au marché ne soient prises, par la participation au développement de normes et standards et par un TSD qui va au-delà du groupe des PMA, avec des conditions différenciées. </w:t>
                            </w:r>
                            <w:r w:rsidRPr="00A12726">
                              <w:rPr>
                                <w:rFonts w:cs="Arial"/>
                                <w:lang w:val="fr-FR"/>
                              </w:rPr>
                              <w:t xml:space="preserve">Enfin certaines propositions sont en haut de l’agenda: provisions renforcées pour l’assistance technique, et modalités d’application flexibles pour l’accord TBT (le </w:t>
                            </w:r>
                            <w:r>
                              <w:rPr>
                                <w:rFonts w:cs="Arial"/>
                                <w:lang w:val="fr-FR"/>
                              </w:rPr>
                              <w:t>G</w:t>
                            </w:r>
                            <w:r w:rsidRPr="00A12726">
                              <w:rPr>
                                <w:rFonts w:cs="Arial"/>
                                <w:lang w:val="fr-FR"/>
                              </w:rPr>
                              <w:t xml:space="preserve">roupe ACP a déjà amorcé le processus dans les négociations </w:t>
                            </w:r>
                            <w:r>
                              <w:rPr>
                                <w:rFonts w:cs="Arial"/>
                                <w:lang w:val="fr-FR"/>
                              </w:rPr>
                              <w:t>BNT</w:t>
                            </w:r>
                            <w:r w:rsidRPr="00A12726">
                              <w:rPr>
                                <w:rFonts w:cs="Arial"/>
                                <w:lang w:val="fr-FR"/>
                              </w:rPr>
                              <w:t>) redynamisation de la</w:t>
                            </w:r>
                            <w:r>
                              <w:rPr>
                                <w:rFonts w:cs="Arial"/>
                                <w:lang w:val="fr-FR"/>
                              </w:rPr>
                              <w:t xml:space="preserve"> discussion TSD dans la décision PMA /PDINPA et continuation sur le reste des propositions TSD dans l’Accord SPS</w:t>
                            </w:r>
                            <w:r w:rsidRPr="00A12726">
                              <w:rPr>
                                <w:rFonts w:cs="Arial"/>
                                <w:lang w:val="fr-FR"/>
                              </w:rPr>
                              <w:t>.</w:t>
                            </w:r>
                            <w:r>
                              <w:rPr>
                                <w:rFonts w:cs="Arial"/>
                                <w:lang w:val="fr-FR"/>
                              </w:rPr>
                              <w:t xml:space="preserve"> (Voir aussi la proposition de Cuba sur le transfert de technologies pour faciliter les mesures SPS TN/CTD.W/32).</w:t>
                            </w:r>
                          </w:p>
                        </w:txbxContent>
                      </wps:txbx>
                      <wps:bodyPr rot="0" vert="horz" wrap="square" lIns="91440" tIns="45720" rIns="91440" bIns="45720" anchor="t" anchorCtr="0">
                        <a:noAutofit/>
                      </wps:bodyPr>
                    </wps:wsp>
                  </a:graphicData>
                </a:graphic>
              </wp:inline>
            </w:drawing>
          </mc:Choice>
          <mc:Fallback>
            <w:pict>
              <v:shape id="_x0000_s1031" type="#_x0000_t202" style="width:46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" fillcolor="#dce6f2" strokecolor="#95b3d7">
                <v:textbox>
                  <w:txbxContent>
                    <w:p w:rsidR="003E427F" w:rsidRPr="00A12726" w:rsidRDefault="003E427F" w:rsidP="00072E87">
                      <w:pPr>
                        <w:spacing w:line="276" w:lineRule="auto"/>
                        <w:rPr>
                          <w:lang w:val="fr-FR"/>
                        </w:rPr>
                      </w:pPr>
                      <w:r>
                        <w:rPr>
                          <w:rFonts w:cs="Arial"/>
                          <w:b/>
                          <w:lang w:val="fr-FR"/>
                        </w:rPr>
                        <w:t xml:space="preserve">Position des </w:t>
                      </w:r>
                      <w:r w:rsidRPr="00ED041F">
                        <w:rPr>
                          <w:rFonts w:cs="Arial"/>
                          <w:b/>
                          <w:lang w:val="fr-FR"/>
                        </w:rPr>
                        <w:t xml:space="preserve">ACP: </w:t>
                      </w:r>
                      <w:r w:rsidRPr="00412A6F">
                        <w:rPr>
                          <w:rFonts w:cs="Arial"/>
                          <w:bCs/>
                          <w:lang w:val="fr-FR"/>
                        </w:rPr>
                        <w:t>comme</w:t>
                      </w:r>
                      <w:r w:rsidRPr="00ED041F">
                        <w:rPr>
                          <w:rFonts w:cs="Arial"/>
                          <w:lang w:val="fr-FR"/>
                        </w:rPr>
                        <w:t xml:space="preserve"> mentionné, le </w:t>
                      </w:r>
                      <w:r>
                        <w:rPr>
                          <w:rFonts w:cs="Arial"/>
                          <w:lang w:val="fr-FR"/>
                        </w:rPr>
                        <w:t>G</w:t>
                      </w:r>
                      <w:r w:rsidRPr="00ED041F">
                        <w:rPr>
                          <w:rFonts w:cs="Arial"/>
                          <w:lang w:val="fr-FR"/>
                        </w:rPr>
                        <w:t xml:space="preserve">roupe ACP recherche un consensus </w:t>
                      </w:r>
                      <w:r>
                        <w:rPr>
                          <w:rFonts w:cs="Arial"/>
                          <w:lang w:val="fr-FR"/>
                        </w:rPr>
                        <w:t>à la CM8</w:t>
                      </w:r>
                      <w:r w:rsidRPr="00ED041F">
                        <w:rPr>
                          <w:rFonts w:cs="Arial"/>
                          <w:lang w:val="fr-FR"/>
                        </w:rPr>
                        <w:t xml:space="preserve"> pour établir le </w:t>
                      </w:r>
                      <w:r>
                        <w:rPr>
                          <w:rFonts w:cs="Arial"/>
                          <w:lang w:val="fr-FR"/>
                        </w:rPr>
                        <w:t>M</w:t>
                      </w:r>
                      <w:r w:rsidRPr="00ED041F">
                        <w:rPr>
                          <w:rFonts w:cs="Arial"/>
                          <w:lang w:val="fr-FR"/>
                        </w:rPr>
                        <w:t xml:space="preserve">écanisme de </w:t>
                      </w:r>
                      <w:r>
                        <w:rPr>
                          <w:rFonts w:cs="Arial"/>
                          <w:lang w:val="fr-FR"/>
                        </w:rPr>
                        <w:t>Surveillance</w:t>
                      </w:r>
                      <w:r w:rsidRPr="00ED041F">
                        <w:rPr>
                          <w:rFonts w:cs="Arial"/>
                          <w:lang w:val="fr-FR"/>
                        </w:rPr>
                        <w:t xml:space="preserve"> l’année prochaine et examiner et trouver un accord sur les 28 propositions </w:t>
                      </w:r>
                      <w:r>
                        <w:rPr>
                          <w:rFonts w:cs="Arial"/>
                          <w:lang w:val="fr-FR"/>
                        </w:rPr>
                        <w:t>TSDTSD</w:t>
                      </w:r>
                      <w:r w:rsidRPr="00ED041F">
                        <w:rPr>
                          <w:rFonts w:cs="Arial"/>
                          <w:lang w:val="fr-FR"/>
                        </w:rPr>
                        <w:t xml:space="preserve"> de l’annexe C avec les autres questions </w:t>
                      </w:r>
                      <w:r>
                        <w:rPr>
                          <w:rFonts w:cs="Arial"/>
                          <w:lang w:val="fr-FR"/>
                        </w:rPr>
                        <w:t>TSD</w:t>
                      </w:r>
                      <w:r w:rsidRPr="00ED041F">
                        <w:rPr>
                          <w:rFonts w:cs="Arial"/>
                          <w:lang w:val="fr-FR"/>
                        </w:rPr>
                        <w:t xml:space="preserve"> dans les autres instances. Les </w:t>
                      </w:r>
                      <w:r>
                        <w:rPr>
                          <w:rFonts w:cs="Arial"/>
                          <w:lang w:val="fr-FR"/>
                        </w:rPr>
                        <w:t>PMA</w:t>
                      </w:r>
                      <w:r w:rsidRPr="00ED041F">
                        <w:rPr>
                          <w:rFonts w:cs="Arial"/>
                          <w:lang w:val="fr-FR"/>
                        </w:rPr>
                        <w:t xml:space="preserve"> recherchent une approbation finale rapide pour les préférences en duty-free </w:t>
                      </w:r>
                      <w:r>
                        <w:rPr>
                          <w:rFonts w:cs="Arial"/>
                          <w:lang w:val="fr-FR"/>
                        </w:rPr>
                        <w:t>-quota free</w:t>
                      </w:r>
                      <w:r w:rsidRPr="00ED041F">
                        <w:rPr>
                          <w:rFonts w:cs="Arial"/>
                          <w:lang w:val="fr-FR"/>
                        </w:rPr>
                        <w:t xml:space="preserve">, des règles d’origine flexibles </w:t>
                      </w:r>
                      <w:r>
                        <w:rPr>
                          <w:rFonts w:cs="Arial"/>
                          <w:lang w:val="fr-FR"/>
                        </w:rPr>
                        <w:t>et autres éléments d’un ‘paquet</w:t>
                      </w:r>
                      <w:r w:rsidRPr="00ED041F">
                        <w:rPr>
                          <w:rFonts w:cs="Arial"/>
                          <w:lang w:val="fr-FR"/>
                        </w:rPr>
                        <w:t xml:space="preserve">’ </w:t>
                      </w:r>
                      <w:r>
                        <w:rPr>
                          <w:rFonts w:cs="Arial"/>
                          <w:lang w:val="fr-FR"/>
                        </w:rPr>
                        <w:t>PMA</w:t>
                      </w:r>
                      <w:r w:rsidRPr="00ED041F">
                        <w:rPr>
                          <w:rFonts w:cs="Arial"/>
                          <w:lang w:val="fr-FR"/>
                        </w:rPr>
                        <w:t xml:space="preserve"> comme l’exemption sur les services et</w:t>
                      </w:r>
                      <w:r>
                        <w:rPr>
                          <w:rFonts w:cs="Arial"/>
                          <w:lang w:val="fr-FR"/>
                        </w:rPr>
                        <w:t xml:space="preserve"> des progrès dans l’accès aux marchés pour le coton PMA. </w:t>
                      </w:r>
                      <w:r w:rsidRPr="00ED041F">
                        <w:rPr>
                          <w:rFonts w:cs="Arial"/>
                          <w:lang w:val="fr-FR"/>
                        </w:rPr>
                        <w:t xml:space="preserve">Les négociations sur les </w:t>
                      </w:r>
                      <w:r>
                        <w:rPr>
                          <w:rFonts w:cs="Arial"/>
                          <w:lang w:val="fr-FR"/>
                        </w:rPr>
                        <w:t>TSD</w:t>
                      </w:r>
                      <w:r w:rsidRPr="00ED041F">
                        <w:rPr>
                          <w:rFonts w:cs="Arial"/>
                          <w:lang w:val="fr-FR"/>
                        </w:rPr>
                        <w:t xml:space="preserve"> doivent se poursuivre</w:t>
                      </w:r>
                      <w:r>
                        <w:rPr>
                          <w:rFonts w:cs="Arial"/>
                          <w:lang w:val="fr-FR"/>
                        </w:rPr>
                        <w:t xml:space="preserve"> sur un front large. </w:t>
                      </w:r>
                      <w:r w:rsidRPr="00ED041F">
                        <w:rPr>
                          <w:rFonts w:cs="Arial"/>
                          <w:lang w:val="fr-FR"/>
                        </w:rPr>
                        <w:t xml:space="preserve">Le </w:t>
                      </w:r>
                      <w:r>
                        <w:rPr>
                          <w:rFonts w:cs="Arial"/>
                          <w:lang w:val="fr-FR"/>
                        </w:rPr>
                        <w:t>G</w:t>
                      </w:r>
                      <w:r w:rsidRPr="00ED041F">
                        <w:rPr>
                          <w:rFonts w:cs="Arial"/>
                          <w:lang w:val="fr-FR"/>
                        </w:rPr>
                        <w:t xml:space="preserve">roupe ACP est particulièrement intéressé </w:t>
                      </w:r>
                      <w:r>
                        <w:rPr>
                          <w:rFonts w:cs="Arial"/>
                          <w:lang w:val="fr-FR"/>
                        </w:rPr>
                        <w:t xml:space="preserve">par une assistance technique pointue, dans les consultations initiales et libres avec les groupes des pays en développement avant que des restrictions à l’accès au marché ne soient prises, par la participation au développement de normes et standards et par un TSD qui va au-delà du groupe des PMA, avec des conditions différenciées. </w:t>
                      </w:r>
                      <w:r w:rsidRPr="00A12726">
                        <w:rPr>
                          <w:rFonts w:cs="Arial"/>
                          <w:lang w:val="fr-FR"/>
                        </w:rPr>
                        <w:t xml:space="preserve">Enfin certaines propositions sont en haut de l’agenda: provisions renforcées pour l’assistance technique, et modalités d’application flexibles pour l’accord TBT (le </w:t>
                      </w:r>
                      <w:r>
                        <w:rPr>
                          <w:rFonts w:cs="Arial"/>
                          <w:lang w:val="fr-FR"/>
                        </w:rPr>
                        <w:t>G</w:t>
                      </w:r>
                      <w:r w:rsidRPr="00A12726">
                        <w:rPr>
                          <w:rFonts w:cs="Arial"/>
                          <w:lang w:val="fr-FR"/>
                        </w:rPr>
                        <w:t xml:space="preserve">roupe ACP a déjà amorcé le processus dans les négociations </w:t>
                      </w:r>
                      <w:r>
                        <w:rPr>
                          <w:rFonts w:cs="Arial"/>
                          <w:lang w:val="fr-FR"/>
                        </w:rPr>
                        <w:t>BNT</w:t>
                      </w:r>
                      <w:r w:rsidRPr="00A12726">
                        <w:rPr>
                          <w:rFonts w:cs="Arial"/>
                          <w:lang w:val="fr-FR"/>
                        </w:rPr>
                        <w:t>) redynamisation de la</w:t>
                      </w:r>
                      <w:r>
                        <w:rPr>
                          <w:rFonts w:cs="Arial"/>
                          <w:lang w:val="fr-FR"/>
                        </w:rPr>
                        <w:t xml:space="preserve"> discussion TSD dans la décision PMA /PDINPA et continuation sur le reste des propositions TSD dans l’Accord SPS</w:t>
                      </w:r>
                      <w:r w:rsidRPr="00A12726">
                        <w:rPr>
                          <w:rFonts w:cs="Arial"/>
                          <w:lang w:val="fr-FR"/>
                        </w:rPr>
                        <w:t>.</w:t>
                      </w:r>
                      <w:r>
                        <w:rPr>
                          <w:rFonts w:cs="Arial"/>
                          <w:lang w:val="fr-FR"/>
                        </w:rPr>
                        <w:t xml:space="preserve"> (Voir aussi la proposition de Cuba sur le transfert de technologies pour faciliter les mesures SPS TN/CTD.W/32).</w:t>
                      </w:r>
                    </w:p>
                  </w:txbxContent>
                </v:textbox>
                <w10:anchorlock/>
              </v:shape>
            </w:pict>
          </mc:Fallback>
        </mc:AlternateContent>
      </w:r>
    </w:p>
    <w:p w:rsidR="00412A6F" w:rsidRPr="00877A0B" w:rsidRDefault="00412A6F" w:rsidP="00E2315E">
      <w:pPr>
        <w:pStyle w:val="ListParagraph"/>
        <w:keepNext/>
        <w:keepLines/>
        <w:spacing w:before="200" w:after="0"/>
        <w:ind w:left="502"/>
        <w:contextualSpacing w:val="0"/>
        <w:jc w:val="both"/>
        <w:outlineLvl w:val="1"/>
        <w:rPr>
          <w:rFonts w:ascii="Arial" w:eastAsiaTheme="majorEastAsia" w:hAnsi="Arial" w:cstheme="majorBidi"/>
          <w:b/>
          <w:bCs/>
          <w:vanish/>
          <w:color w:val="000000" w:themeColor="text1"/>
          <w:szCs w:val="26"/>
          <w:lang w:val="fr-FR" w:eastAsia="en-US"/>
        </w:rPr>
      </w:pPr>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675" w:name="_Toc307233899"/>
      <w:bookmarkStart w:id="676" w:name="_Toc307237599"/>
      <w:bookmarkStart w:id="677" w:name="_Toc307243725"/>
      <w:bookmarkStart w:id="678" w:name="_Toc307228537"/>
      <w:bookmarkStart w:id="679" w:name="_Toc307244272"/>
      <w:bookmarkStart w:id="680" w:name="_Toc307251800"/>
      <w:bookmarkStart w:id="681" w:name="_Toc307783570"/>
      <w:bookmarkStart w:id="682" w:name="_Toc307784896"/>
      <w:bookmarkStart w:id="683" w:name="_Toc307825568"/>
      <w:bookmarkStart w:id="684" w:name="_Toc307868836"/>
      <w:bookmarkStart w:id="685" w:name="_Toc307868971"/>
      <w:bookmarkStart w:id="686" w:name="_Toc307869156"/>
      <w:bookmarkStart w:id="687" w:name="_Toc307869572"/>
      <w:bookmarkStart w:id="688" w:name="_Toc307870190"/>
      <w:bookmarkStart w:id="689" w:name="_Toc307870719"/>
      <w:bookmarkStart w:id="690" w:name="_Toc307909980"/>
      <w:bookmarkStart w:id="691" w:name="_Toc308131438"/>
      <w:bookmarkStart w:id="692" w:name="_Toc308132058"/>
      <w:bookmarkStart w:id="693" w:name="_Toc308132222"/>
      <w:bookmarkStart w:id="694" w:name="_Toc308135712"/>
      <w:bookmarkStart w:id="695" w:name="_Toc308136327"/>
      <w:bookmarkStart w:id="696" w:name="_Toc308136544"/>
      <w:bookmarkStart w:id="697" w:name="_Toc308182802"/>
      <w:bookmarkStart w:id="698" w:name="_Toc308182963"/>
      <w:bookmarkStart w:id="699" w:name="_Toc308183260"/>
      <w:bookmarkStart w:id="700" w:name="_Toc308218903"/>
      <w:bookmarkStart w:id="701" w:name="_Toc308432622"/>
      <w:bookmarkStart w:id="702" w:name="_Toc309381659"/>
      <w:bookmarkStart w:id="703" w:name="_Toc309381757"/>
      <w:bookmarkStart w:id="704" w:name="_Toc309642201"/>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705" w:name="_Toc307233900"/>
      <w:bookmarkStart w:id="706" w:name="_Toc307237600"/>
      <w:bookmarkStart w:id="707" w:name="_Toc307243726"/>
      <w:bookmarkStart w:id="708" w:name="_Toc307228538"/>
      <w:bookmarkStart w:id="709" w:name="_Toc307244273"/>
      <w:bookmarkStart w:id="710" w:name="_Toc307251801"/>
      <w:bookmarkStart w:id="711" w:name="_Toc307783571"/>
      <w:bookmarkStart w:id="712" w:name="_Toc307784897"/>
      <w:bookmarkStart w:id="713" w:name="_Toc307825569"/>
      <w:bookmarkStart w:id="714" w:name="_Toc307868837"/>
      <w:bookmarkStart w:id="715" w:name="_Toc307868972"/>
      <w:bookmarkStart w:id="716" w:name="_Toc307869157"/>
      <w:bookmarkStart w:id="717" w:name="_Toc307869573"/>
      <w:bookmarkStart w:id="718" w:name="_Toc307870191"/>
      <w:bookmarkStart w:id="719" w:name="_Toc307870720"/>
      <w:bookmarkStart w:id="720" w:name="_Toc307909981"/>
      <w:bookmarkStart w:id="721" w:name="_Toc308131439"/>
      <w:bookmarkStart w:id="722" w:name="_Toc308132059"/>
      <w:bookmarkStart w:id="723" w:name="_Toc308132223"/>
      <w:bookmarkStart w:id="724" w:name="_Toc308135713"/>
      <w:bookmarkStart w:id="725" w:name="_Toc308136328"/>
      <w:bookmarkStart w:id="726" w:name="_Toc308136545"/>
      <w:bookmarkStart w:id="727" w:name="_Toc308182803"/>
      <w:bookmarkStart w:id="728" w:name="_Toc308182964"/>
      <w:bookmarkStart w:id="729" w:name="_Toc308183261"/>
      <w:bookmarkStart w:id="730" w:name="_Toc308218904"/>
      <w:bookmarkStart w:id="731" w:name="_Toc308432623"/>
      <w:bookmarkStart w:id="732" w:name="_Toc309381660"/>
      <w:bookmarkStart w:id="733" w:name="_Toc309381758"/>
      <w:bookmarkStart w:id="734" w:name="_Toc309642202"/>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735" w:name="_Toc307233901"/>
      <w:bookmarkStart w:id="736" w:name="_Toc307237601"/>
      <w:bookmarkStart w:id="737" w:name="_Toc307243727"/>
      <w:bookmarkStart w:id="738" w:name="_Toc307228539"/>
      <w:bookmarkStart w:id="739" w:name="_Toc307244274"/>
      <w:bookmarkStart w:id="740" w:name="_Toc307251802"/>
      <w:bookmarkStart w:id="741" w:name="_Toc307783572"/>
      <w:bookmarkStart w:id="742" w:name="_Toc307784898"/>
      <w:bookmarkStart w:id="743" w:name="_Toc307825570"/>
      <w:bookmarkStart w:id="744" w:name="_Toc307868838"/>
      <w:bookmarkStart w:id="745" w:name="_Toc307868973"/>
      <w:bookmarkStart w:id="746" w:name="_Toc307869158"/>
      <w:bookmarkStart w:id="747" w:name="_Toc307869574"/>
      <w:bookmarkStart w:id="748" w:name="_Toc307870192"/>
      <w:bookmarkStart w:id="749" w:name="_Toc307870721"/>
      <w:bookmarkStart w:id="750" w:name="_Toc307909982"/>
      <w:bookmarkStart w:id="751" w:name="_Toc308131440"/>
      <w:bookmarkStart w:id="752" w:name="_Toc308132060"/>
      <w:bookmarkStart w:id="753" w:name="_Toc308132224"/>
      <w:bookmarkStart w:id="754" w:name="_Toc308135714"/>
      <w:bookmarkStart w:id="755" w:name="_Toc308136329"/>
      <w:bookmarkStart w:id="756" w:name="_Toc308136546"/>
      <w:bookmarkStart w:id="757" w:name="_Toc308182804"/>
      <w:bookmarkStart w:id="758" w:name="_Toc308182965"/>
      <w:bookmarkStart w:id="759" w:name="_Toc308183262"/>
      <w:bookmarkStart w:id="760" w:name="_Toc308218905"/>
      <w:bookmarkStart w:id="761" w:name="_Toc308432624"/>
      <w:bookmarkStart w:id="762" w:name="_Toc309381661"/>
      <w:bookmarkStart w:id="763" w:name="_Toc309381759"/>
      <w:bookmarkStart w:id="764" w:name="_Toc30964220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765" w:name="_Toc307233902"/>
      <w:bookmarkStart w:id="766" w:name="_Toc307237602"/>
      <w:bookmarkStart w:id="767" w:name="_Toc307243728"/>
      <w:bookmarkStart w:id="768" w:name="_Toc307228540"/>
      <w:bookmarkStart w:id="769" w:name="_Toc307244275"/>
      <w:bookmarkStart w:id="770" w:name="_Toc307251803"/>
      <w:bookmarkStart w:id="771" w:name="_Toc307783573"/>
      <w:bookmarkStart w:id="772" w:name="_Toc307784899"/>
      <w:bookmarkStart w:id="773" w:name="_Toc307825571"/>
      <w:bookmarkStart w:id="774" w:name="_Toc307868839"/>
      <w:bookmarkStart w:id="775" w:name="_Toc307868974"/>
      <w:bookmarkStart w:id="776" w:name="_Toc307869159"/>
      <w:bookmarkStart w:id="777" w:name="_Toc307869575"/>
      <w:bookmarkStart w:id="778" w:name="_Toc307870193"/>
      <w:bookmarkStart w:id="779" w:name="_Toc307870722"/>
      <w:bookmarkStart w:id="780" w:name="_Toc307909983"/>
      <w:bookmarkStart w:id="781" w:name="_Toc308131441"/>
      <w:bookmarkStart w:id="782" w:name="_Toc308132061"/>
      <w:bookmarkStart w:id="783" w:name="_Toc308132225"/>
      <w:bookmarkStart w:id="784" w:name="_Toc308135715"/>
      <w:bookmarkStart w:id="785" w:name="_Toc308136330"/>
      <w:bookmarkStart w:id="786" w:name="_Toc308136547"/>
      <w:bookmarkStart w:id="787" w:name="_Toc308182805"/>
      <w:bookmarkStart w:id="788" w:name="_Toc308182966"/>
      <w:bookmarkStart w:id="789" w:name="_Toc308183263"/>
      <w:bookmarkStart w:id="790" w:name="_Toc308218906"/>
      <w:bookmarkStart w:id="791" w:name="_Toc308432625"/>
      <w:bookmarkStart w:id="792" w:name="_Toc309381662"/>
      <w:bookmarkStart w:id="793" w:name="_Toc309381760"/>
      <w:bookmarkStart w:id="794" w:name="_Toc30964220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795" w:name="_Toc307233903"/>
      <w:bookmarkStart w:id="796" w:name="_Toc307237603"/>
      <w:bookmarkStart w:id="797" w:name="_Toc307243729"/>
      <w:bookmarkStart w:id="798" w:name="_Toc307228541"/>
      <w:bookmarkStart w:id="799" w:name="_Toc307244276"/>
      <w:bookmarkStart w:id="800" w:name="_Toc307251804"/>
      <w:bookmarkStart w:id="801" w:name="_Toc307783574"/>
      <w:bookmarkStart w:id="802" w:name="_Toc307784900"/>
      <w:bookmarkStart w:id="803" w:name="_Toc307825572"/>
      <w:bookmarkStart w:id="804" w:name="_Toc307868840"/>
      <w:bookmarkStart w:id="805" w:name="_Toc307868975"/>
      <w:bookmarkStart w:id="806" w:name="_Toc307869160"/>
      <w:bookmarkStart w:id="807" w:name="_Toc307869576"/>
      <w:bookmarkStart w:id="808" w:name="_Toc307870194"/>
      <w:bookmarkStart w:id="809" w:name="_Toc307870723"/>
      <w:bookmarkStart w:id="810" w:name="_Toc307909984"/>
      <w:bookmarkStart w:id="811" w:name="_Toc308131442"/>
      <w:bookmarkStart w:id="812" w:name="_Toc308132062"/>
      <w:bookmarkStart w:id="813" w:name="_Toc308132226"/>
      <w:bookmarkStart w:id="814" w:name="_Toc308135716"/>
      <w:bookmarkStart w:id="815" w:name="_Toc308136331"/>
      <w:bookmarkStart w:id="816" w:name="_Toc308136548"/>
      <w:bookmarkStart w:id="817" w:name="_Toc308182806"/>
      <w:bookmarkStart w:id="818" w:name="_Toc308182967"/>
      <w:bookmarkStart w:id="819" w:name="_Toc308183264"/>
      <w:bookmarkStart w:id="820" w:name="_Toc308218907"/>
      <w:bookmarkStart w:id="821" w:name="_Toc308432626"/>
      <w:bookmarkStart w:id="822" w:name="_Toc309381663"/>
      <w:bookmarkStart w:id="823" w:name="_Toc309381761"/>
      <w:bookmarkStart w:id="824" w:name="_Toc309642205"/>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825" w:name="_Toc307233904"/>
      <w:bookmarkStart w:id="826" w:name="_Toc307237604"/>
      <w:bookmarkStart w:id="827" w:name="_Toc307243730"/>
      <w:bookmarkStart w:id="828" w:name="_Toc307228542"/>
      <w:bookmarkStart w:id="829" w:name="_Toc307244277"/>
      <w:bookmarkStart w:id="830" w:name="_Toc307251805"/>
      <w:bookmarkStart w:id="831" w:name="_Toc307783575"/>
      <w:bookmarkStart w:id="832" w:name="_Toc307784901"/>
      <w:bookmarkStart w:id="833" w:name="_Toc307825573"/>
      <w:bookmarkStart w:id="834" w:name="_Toc307868841"/>
      <w:bookmarkStart w:id="835" w:name="_Toc307868976"/>
      <w:bookmarkStart w:id="836" w:name="_Toc307869161"/>
      <w:bookmarkStart w:id="837" w:name="_Toc307869577"/>
      <w:bookmarkStart w:id="838" w:name="_Toc307870195"/>
      <w:bookmarkStart w:id="839" w:name="_Toc307870724"/>
      <w:bookmarkStart w:id="840" w:name="_Toc307909985"/>
      <w:bookmarkStart w:id="841" w:name="_Toc308131443"/>
      <w:bookmarkStart w:id="842" w:name="_Toc308132063"/>
      <w:bookmarkStart w:id="843" w:name="_Toc308132227"/>
      <w:bookmarkStart w:id="844" w:name="_Toc308135717"/>
      <w:bookmarkStart w:id="845" w:name="_Toc308136332"/>
      <w:bookmarkStart w:id="846" w:name="_Toc308136549"/>
      <w:bookmarkStart w:id="847" w:name="_Toc308182807"/>
      <w:bookmarkStart w:id="848" w:name="_Toc308182968"/>
      <w:bookmarkStart w:id="849" w:name="_Toc308183265"/>
      <w:bookmarkStart w:id="850" w:name="_Toc308218908"/>
      <w:bookmarkStart w:id="851" w:name="_Toc308432627"/>
      <w:bookmarkStart w:id="852" w:name="_Toc309381664"/>
      <w:bookmarkStart w:id="853" w:name="_Toc309381762"/>
      <w:bookmarkStart w:id="854" w:name="_Toc309642206"/>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855" w:name="_Toc307233905"/>
      <w:bookmarkStart w:id="856" w:name="_Toc307237605"/>
      <w:bookmarkStart w:id="857" w:name="_Toc307243731"/>
      <w:bookmarkStart w:id="858" w:name="_Toc307228543"/>
      <w:bookmarkStart w:id="859" w:name="_Toc307244278"/>
      <w:bookmarkStart w:id="860" w:name="_Toc307251806"/>
      <w:bookmarkStart w:id="861" w:name="_Toc307783576"/>
      <w:bookmarkStart w:id="862" w:name="_Toc307784902"/>
      <w:bookmarkStart w:id="863" w:name="_Toc307825574"/>
      <w:bookmarkStart w:id="864" w:name="_Toc307868842"/>
      <w:bookmarkStart w:id="865" w:name="_Toc307868977"/>
      <w:bookmarkStart w:id="866" w:name="_Toc307869162"/>
      <w:bookmarkStart w:id="867" w:name="_Toc307869578"/>
      <w:bookmarkStart w:id="868" w:name="_Toc307870196"/>
      <w:bookmarkStart w:id="869" w:name="_Toc307870725"/>
      <w:bookmarkStart w:id="870" w:name="_Toc307909986"/>
      <w:bookmarkStart w:id="871" w:name="_Toc308131444"/>
      <w:bookmarkStart w:id="872" w:name="_Toc308132064"/>
      <w:bookmarkStart w:id="873" w:name="_Toc308132228"/>
      <w:bookmarkStart w:id="874" w:name="_Toc308135718"/>
      <w:bookmarkStart w:id="875" w:name="_Toc308136333"/>
      <w:bookmarkStart w:id="876" w:name="_Toc308136550"/>
      <w:bookmarkStart w:id="877" w:name="_Toc308182808"/>
      <w:bookmarkStart w:id="878" w:name="_Toc308182969"/>
      <w:bookmarkStart w:id="879" w:name="_Toc308183266"/>
      <w:bookmarkStart w:id="880" w:name="_Toc308218909"/>
      <w:bookmarkStart w:id="881" w:name="_Toc308432628"/>
      <w:bookmarkStart w:id="882" w:name="_Toc309381665"/>
      <w:bookmarkStart w:id="883" w:name="_Toc309381763"/>
      <w:bookmarkStart w:id="884" w:name="_Toc309642207"/>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885" w:name="_Toc307233906"/>
      <w:bookmarkStart w:id="886" w:name="_Toc307237606"/>
      <w:bookmarkStart w:id="887" w:name="_Toc307243732"/>
      <w:bookmarkStart w:id="888" w:name="_Toc307228544"/>
      <w:bookmarkStart w:id="889" w:name="_Toc307244279"/>
      <w:bookmarkStart w:id="890" w:name="_Toc307251807"/>
      <w:bookmarkStart w:id="891" w:name="_Toc307783577"/>
      <w:bookmarkStart w:id="892" w:name="_Toc307784903"/>
      <w:bookmarkStart w:id="893" w:name="_Toc307825575"/>
      <w:bookmarkStart w:id="894" w:name="_Toc307868843"/>
      <w:bookmarkStart w:id="895" w:name="_Toc307868978"/>
      <w:bookmarkStart w:id="896" w:name="_Toc307869163"/>
      <w:bookmarkStart w:id="897" w:name="_Toc307869579"/>
      <w:bookmarkStart w:id="898" w:name="_Toc307870197"/>
      <w:bookmarkStart w:id="899" w:name="_Toc307870726"/>
      <w:bookmarkStart w:id="900" w:name="_Toc307909987"/>
      <w:bookmarkStart w:id="901" w:name="_Toc308131445"/>
      <w:bookmarkStart w:id="902" w:name="_Toc308132065"/>
      <w:bookmarkStart w:id="903" w:name="_Toc308132229"/>
      <w:bookmarkStart w:id="904" w:name="_Toc308135719"/>
      <w:bookmarkStart w:id="905" w:name="_Toc308136334"/>
      <w:bookmarkStart w:id="906" w:name="_Toc308136551"/>
      <w:bookmarkStart w:id="907" w:name="_Toc308182809"/>
      <w:bookmarkStart w:id="908" w:name="_Toc308182970"/>
      <w:bookmarkStart w:id="909" w:name="_Toc308183267"/>
      <w:bookmarkStart w:id="910" w:name="_Toc308218910"/>
      <w:bookmarkStart w:id="911" w:name="_Toc308432629"/>
      <w:bookmarkStart w:id="912" w:name="_Toc309381666"/>
      <w:bookmarkStart w:id="913" w:name="_Toc309381764"/>
      <w:bookmarkStart w:id="914" w:name="_Toc309642208"/>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1C4B7E" w:rsidRPr="00877A0B" w:rsidRDefault="001C4B7E" w:rsidP="00E2315E">
      <w:pPr>
        <w:pStyle w:val="ListParagraph"/>
        <w:keepNext/>
        <w:keepLines/>
        <w:numPr>
          <w:ilvl w:val="0"/>
          <w:numId w:val="10"/>
        </w:numPr>
        <w:spacing w:before="200" w:after="0"/>
        <w:contextualSpacing w:val="0"/>
        <w:jc w:val="both"/>
        <w:outlineLvl w:val="1"/>
        <w:rPr>
          <w:rFonts w:ascii="Arial" w:eastAsiaTheme="majorEastAsia" w:hAnsi="Arial" w:cstheme="majorBidi"/>
          <w:b/>
          <w:bCs/>
          <w:vanish/>
          <w:color w:val="000000" w:themeColor="text1"/>
          <w:szCs w:val="26"/>
          <w:lang w:val="fr-FR" w:eastAsia="en-US"/>
        </w:rPr>
      </w:pPr>
      <w:bookmarkStart w:id="915" w:name="_Toc307233907"/>
      <w:bookmarkStart w:id="916" w:name="_Toc307237607"/>
      <w:bookmarkStart w:id="917" w:name="_Toc307243733"/>
      <w:bookmarkStart w:id="918" w:name="_Toc307228545"/>
      <w:bookmarkStart w:id="919" w:name="_Toc307244280"/>
      <w:bookmarkStart w:id="920" w:name="_Toc307251808"/>
      <w:bookmarkStart w:id="921" w:name="_Toc307783578"/>
      <w:bookmarkStart w:id="922" w:name="_Toc307784904"/>
      <w:bookmarkStart w:id="923" w:name="_Toc307825576"/>
      <w:bookmarkStart w:id="924" w:name="_Toc307868844"/>
      <w:bookmarkStart w:id="925" w:name="_Toc307868979"/>
      <w:bookmarkStart w:id="926" w:name="_Toc307869164"/>
      <w:bookmarkStart w:id="927" w:name="_Toc307869580"/>
      <w:bookmarkStart w:id="928" w:name="_Toc307870198"/>
      <w:bookmarkStart w:id="929" w:name="_Toc307870727"/>
      <w:bookmarkStart w:id="930" w:name="_Toc307909988"/>
      <w:bookmarkStart w:id="931" w:name="_Toc308131446"/>
      <w:bookmarkStart w:id="932" w:name="_Toc308132066"/>
      <w:bookmarkStart w:id="933" w:name="_Toc308132230"/>
      <w:bookmarkStart w:id="934" w:name="_Toc308135720"/>
      <w:bookmarkStart w:id="935" w:name="_Toc308136335"/>
      <w:bookmarkStart w:id="936" w:name="_Toc308136552"/>
      <w:bookmarkStart w:id="937" w:name="_Toc308182810"/>
      <w:bookmarkStart w:id="938" w:name="_Toc308182971"/>
      <w:bookmarkStart w:id="939" w:name="_Toc308183268"/>
      <w:bookmarkStart w:id="940" w:name="_Toc308218911"/>
      <w:bookmarkStart w:id="941" w:name="_Toc308432630"/>
      <w:bookmarkStart w:id="942" w:name="_Toc309381667"/>
      <w:bookmarkStart w:id="943" w:name="_Toc309381765"/>
      <w:bookmarkStart w:id="944" w:name="_Toc30964220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412A6F" w:rsidRPr="00877A0B" w:rsidRDefault="00412A6F" w:rsidP="00E853A7">
      <w:pPr>
        <w:pStyle w:val="Heading1"/>
        <w:numPr>
          <w:ilvl w:val="0"/>
          <w:numId w:val="7"/>
        </w:numPr>
        <w:spacing w:before="360" w:line="276" w:lineRule="auto"/>
        <w:ind w:left="446" w:hanging="446"/>
        <w:rPr>
          <w:lang w:val="fr-FR"/>
        </w:rPr>
      </w:pPr>
      <w:bookmarkStart w:id="945" w:name="_Toc309642210"/>
      <w:r w:rsidRPr="00877A0B">
        <w:rPr>
          <w:lang w:val="fr-FR"/>
        </w:rPr>
        <w:t xml:space="preserve">BRIEFING: TRAVAIL </w:t>
      </w:r>
      <w:r w:rsidR="00596B66" w:rsidRPr="00877A0B">
        <w:rPr>
          <w:lang w:val="fr-FR"/>
        </w:rPr>
        <w:t xml:space="preserve">ORDINAIRE </w:t>
      </w:r>
      <w:r w:rsidRPr="00877A0B">
        <w:rPr>
          <w:lang w:val="fr-FR"/>
        </w:rPr>
        <w:t>DE L’OMC</w:t>
      </w:r>
      <w:bookmarkEnd w:id="945"/>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46" w:name="_Toc307237609"/>
      <w:bookmarkStart w:id="947" w:name="_Toc309381669"/>
      <w:bookmarkStart w:id="948" w:name="_Toc309381767"/>
      <w:bookmarkStart w:id="949" w:name="_Toc309642211"/>
      <w:bookmarkEnd w:id="946"/>
      <w:bookmarkEnd w:id="947"/>
      <w:bookmarkEnd w:id="948"/>
      <w:bookmarkEnd w:id="949"/>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50" w:name="_Toc309381670"/>
      <w:bookmarkStart w:id="951" w:name="_Toc309381768"/>
      <w:bookmarkStart w:id="952" w:name="_Toc309642212"/>
      <w:bookmarkEnd w:id="950"/>
      <w:bookmarkEnd w:id="951"/>
      <w:bookmarkEnd w:id="952"/>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53" w:name="_Toc309381671"/>
      <w:bookmarkStart w:id="954" w:name="_Toc309381769"/>
      <w:bookmarkStart w:id="955" w:name="_Toc309642213"/>
      <w:bookmarkEnd w:id="953"/>
      <w:bookmarkEnd w:id="954"/>
      <w:bookmarkEnd w:id="955"/>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56" w:name="_Toc309381672"/>
      <w:bookmarkStart w:id="957" w:name="_Toc309381770"/>
      <w:bookmarkStart w:id="958" w:name="_Toc309642214"/>
      <w:bookmarkEnd w:id="956"/>
      <w:bookmarkEnd w:id="957"/>
      <w:bookmarkEnd w:id="958"/>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59" w:name="_Toc309381673"/>
      <w:bookmarkStart w:id="960" w:name="_Toc309381771"/>
      <w:bookmarkStart w:id="961" w:name="_Toc309642215"/>
      <w:bookmarkEnd w:id="959"/>
      <w:bookmarkEnd w:id="960"/>
      <w:bookmarkEnd w:id="961"/>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62" w:name="_Toc309381674"/>
      <w:bookmarkStart w:id="963" w:name="_Toc309381772"/>
      <w:bookmarkStart w:id="964" w:name="_Toc309642216"/>
      <w:bookmarkEnd w:id="962"/>
      <w:bookmarkEnd w:id="963"/>
      <w:bookmarkEnd w:id="964"/>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65" w:name="_Toc309381675"/>
      <w:bookmarkStart w:id="966" w:name="_Toc309381773"/>
      <w:bookmarkStart w:id="967" w:name="_Toc309642217"/>
      <w:bookmarkEnd w:id="965"/>
      <w:bookmarkEnd w:id="966"/>
      <w:bookmarkEnd w:id="967"/>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68" w:name="_Toc309381676"/>
      <w:bookmarkStart w:id="969" w:name="_Toc309381774"/>
      <w:bookmarkStart w:id="970" w:name="_Toc309642218"/>
      <w:bookmarkEnd w:id="968"/>
      <w:bookmarkEnd w:id="969"/>
      <w:bookmarkEnd w:id="970"/>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71" w:name="_Toc309381677"/>
      <w:bookmarkStart w:id="972" w:name="_Toc309381775"/>
      <w:bookmarkStart w:id="973" w:name="_Toc309642219"/>
      <w:bookmarkEnd w:id="971"/>
      <w:bookmarkEnd w:id="972"/>
      <w:bookmarkEnd w:id="973"/>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74" w:name="_Toc309381678"/>
      <w:bookmarkStart w:id="975" w:name="_Toc309381776"/>
      <w:bookmarkStart w:id="976" w:name="_Toc309642220"/>
      <w:bookmarkEnd w:id="974"/>
      <w:bookmarkEnd w:id="975"/>
      <w:bookmarkEnd w:id="976"/>
    </w:p>
    <w:p w:rsidR="00E853A7" w:rsidRPr="00E853A7" w:rsidRDefault="00E853A7" w:rsidP="00E853A7">
      <w:pPr>
        <w:pStyle w:val="ListParagraph"/>
        <w:keepNext/>
        <w:keepLines/>
        <w:numPr>
          <w:ilvl w:val="0"/>
          <w:numId w:val="21"/>
        </w:numPr>
        <w:spacing w:before="200" w:after="120"/>
        <w:contextualSpacing w:val="0"/>
        <w:jc w:val="both"/>
        <w:outlineLvl w:val="1"/>
        <w:rPr>
          <w:rFonts w:ascii="Arial" w:eastAsiaTheme="majorEastAsia" w:hAnsi="Arial" w:cstheme="majorBidi"/>
          <w:b/>
          <w:bCs/>
          <w:vanish/>
          <w:color w:val="000000" w:themeColor="text1"/>
          <w:szCs w:val="26"/>
          <w:lang w:val="fr-FR" w:eastAsia="en-US"/>
        </w:rPr>
      </w:pPr>
      <w:bookmarkStart w:id="977" w:name="_Toc309381679"/>
      <w:bookmarkStart w:id="978" w:name="_Toc309381777"/>
      <w:bookmarkStart w:id="979" w:name="_Toc309642221"/>
      <w:bookmarkEnd w:id="977"/>
      <w:bookmarkEnd w:id="978"/>
      <w:bookmarkEnd w:id="979"/>
    </w:p>
    <w:p w:rsidR="005B0E59" w:rsidRPr="00877A0B" w:rsidRDefault="000E034A" w:rsidP="00E853A7">
      <w:pPr>
        <w:pStyle w:val="Heading2"/>
        <w:numPr>
          <w:ilvl w:val="1"/>
          <w:numId w:val="21"/>
        </w:numPr>
        <w:spacing w:after="120" w:line="276" w:lineRule="auto"/>
        <w:ind w:left="432"/>
        <w:rPr>
          <w:lang w:val="fr-FR"/>
        </w:rPr>
      </w:pPr>
      <w:bookmarkStart w:id="980" w:name="_Toc309642222"/>
      <w:r w:rsidRPr="000E034A">
        <w:rPr>
          <w:lang w:val="fr-FR"/>
        </w:rPr>
        <w:t>Accessions ACP</w:t>
      </w:r>
      <w:bookmarkEnd w:id="980"/>
      <w:r w:rsidRPr="000E034A">
        <w:rPr>
          <w:lang w:val="fr-FR"/>
        </w:rPr>
        <w:t xml:space="preserve"> </w:t>
      </w:r>
    </w:p>
    <w:p w:rsidR="000A486E" w:rsidRPr="00877A0B" w:rsidRDefault="00D90526" w:rsidP="00E2315E">
      <w:pPr>
        <w:spacing w:before="0" w:after="100" w:afterAutospacing="1" w:line="276" w:lineRule="auto"/>
        <w:rPr>
          <w:lang w:val="fr-FR"/>
        </w:rPr>
      </w:pPr>
      <w:r>
        <w:rPr>
          <w:lang w:val="fr-FR"/>
        </w:rPr>
        <w:t>Vingt-sept</w:t>
      </w:r>
      <w:r w:rsidRPr="00877A0B">
        <w:rPr>
          <w:lang w:val="fr-FR"/>
        </w:rPr>
        <w:t xml:space="preserve"> </w:t>
      </w:r>
      <w:r w:rsidR="000A486E" w:rsidRPr="00877A0B">
        <w:rPr>
          <w:lang w:val="fr-FR"/>
        </w:rPr>
        <w:t>pays (</w:t>
      </w:r>
      <w:r w:rsidR="00694291">
        <w:rPr>
          <w:lang w:val="fr-FR"/>
        </w:rPr>
        <w:t>4</w:t>
      </w:r>
      <w:r w:rsidR="00694291" w:rsidRPr="00877A0B">
        <w:rPr>
          <w:lang w:val="fr-FR"/>
        </w:rPr>
        <w:t xml:space="preserve"> </w:t>
      </w:r>
      <w:r w:rsidR="00694291">
        <w:rPr>
          <w:lang w:val="fr-FR"/>
        </w:rPr>
        <w:t xml:space="preserve">Etats </w:t>
      </w:r>
      <w:r w:rsidR="000A486E" w:rsidRPr="00877A0B">
        <w:rPr>
          <w:lang w:val="fr-FR"/>
        </w:rPr>
        <w:t>ACP</w:t>
      </w:r>
      <w:r w:rsidR="00694291">
        <w:rPr>
          <w:lang w:val="fr-FR"/>
        </w:rPr>
        <w:t xml:space="preserve"> - Cap Vert et Tonga, maintenant Samoa et Vanuatu)</w:t>
      </w:r>
      <w:r w:rsidR="000A486E" w:rsidRPr="00877A0B">
        <w:rPr>
          <w:lang w:val="fr-FR"/>
        </w:rPr>
        <w:t xml:space="preserve">) ont négocié leur accession à l’OMC depuis </w:t>
      </w:r>
      <w:r w:rsidR="00740900">
        <w:rPr>
          <w:lang w:val="fr-FR"/>
        </w:rPr>
        <w:t>sa création</w:t>
      </w:r>
      <w:r w:rsidR="007759A7">
        <w:rPr>
          <w:lang w:val="fr-FR"/>
        </w:rPr>
        <w:t>.</w:t>
      </w:r>
      <w:r w:rsidR="009242C4">
        <w:rPr>
          <w:lang w:val="fr-FR"/>
        </w:rPr>
        <w:t xml:space="preserve"> </w:t>
      </w:r>
      <w:r w:rsidR="000A486E" w:rsidRPr="00877A0B">
        <w:rPr>
          <w:lang w:val="fr-FR"/>
        </w:rPr>
        <w:t xml:space="preserve">Le dossier d’accession des </w:t>
      </w:r>
      <w:r w:rsidR="00CA3508" w:rsidRPr="00877A0B">
        <w:rPr>
          <w:lang w:val="fr-FR"/>
        </w:rPr>
        <w:t>PMA</w:t>
      </w:r>
      <w:r w:rsidR="000A486E" w:rsidRPr="00877A0B">
        <w:rPr>
          <w:lang w:val="fr-FR"/>
        </w:rPr>
        <w:t xml:space="preserve"> Samoa </w:t>
      </w:r>
      <w:r w:rsidR="000A486E" w:rsidRPr="00877A0B">
        <w:rPr>
          <w:lang w:val="fr-FR"/>
        </w:rPr>
        <w:lastRenderedPageBreak/>
        <w:t xml:space="preserve">and Vanuatu a été adopté par le </w:t>
      </w:r>
      <w:r w:rsidR="00596B66" w:rsidRPr="00877A0B">
        <w:rPr>
          <w:lang w:val="fr-FR"/>
        </w:rPr>
        <w:t>C</w:t>
      </w:r>
      <w:r w:rsidR="000A486E" w:rsidRPr="00877A0B">
        <w:rPr>
          <w:lang w:val="fr-FR"/>
        </w:rPr>
        <w:t xml:space="preserve">onseil Général ce </w:t>
      </w:r>
      <w:r w:rsidR="00072E87" w:rsidRPr="00877A0B">
        <w:rPr>
          <w:lang w:val="fr-FR"/>
        </w:rPr>
        <w:t>mois-ci</w:t>
      </w:r>
      <w:r w:rsidR="000A486E" w:rsidRPr="00877A0B">
        <w:rPr>
          <w:lang w:val="fr-FR"/>
        </w:rPr>
        <w:t xml:space="preserve"> et sera célébré </w:t>
      </w:r>
      <w:r w:rsidR="00596B66" w:rsidRPr="00877A0B">
        <w:rPr>
          <w:lang w:val="fr-FR"/>
        </w:rPr>
        <w:t xml:space="preserve">à la </w:t>
      </w:r>
      <w:r w:rsidR="008C5419" w:rsidRPr="00877A0B">
        <w:rPr>
          <w:lang w:val="fr-FR"/>
        </w:rPr>
        <w:t>CM8</w:t>
      </w:r>
      <w:r w:rsidR="000A486E" w:rsidRPr="00877A0B">
        <w:rPr>
          <w:lang w:val="fr-FR"/>
        </w:rPr>
        <w:t xml:space="preserve">, ce qui </w:t>
      </w:r>
      <w:r w:rsidR="00596B66" w:rsidRPr="00877A0B">
        <w:rPr>
          <w:lang w:val="fr-FR"/>
        </w:rPr>
        <w:t xml:space="preserve">portera </w:t>
      </w:r>
      <w:r w:rsidR="000A486E" w:rsidRPr="00877A0B">
        <w:rPr>
          <w:lang w:val="fr-FR"/>
        </w:rPr>
        <w:t xml:space="preserve">à 4 le </w:t>
      </w:r>
      <w:r w:rsidR="00D04939" w:rsidRPr="00877A0B">
        <w:rPr>
          <w:lang w:val="fr-FR"/>
        </w:rPr>
        <w:t xml:space="preserve">nombre </w:t>
      </w:r>
      <w:r w:rsidR="000A486E" w:rsidRPr="00877A0B">
        <w:rPr>
          <w:lang w:val="fr-FR"/>
        </w:rPr>
        <w:t xml:space="preserve">des </w:t>
      </w:r>
      <w:r w:rsidR="00CA3508" w:rsidRPr="00877A0B">
        <w:rPr>
          <w:lang w:val="fr-FR"/>
        </w:rPr>
        <w:t>PMA</w:t>
      </w:r>
      <w:r w:rsidR="000A486E" w:rsidRPr="00877A0B">
        <w:rPr>
          <w:lang w:val="fr-FR"/>
        </w:rPr>
        <w:t xml:space="preserve"> ayant négocié leur accession. </w:t>
      </w:r>
      <w:r w:rsidR="007759A7">
        <w:rPr>
          <w:lang w:val="fr-FR"/>
        </w:rPr>
        <w:t xml:space="preserve">Vanuatu avait en fait complété son dossier d'accession dès 2001, mais avait ré-ouvert les négociations afin d'ajuster </w:t>
      </w:r>
      <w:r w:rsidR="00740900">
        <w:rPr>
          <w:lang w:val="fr-FR"/>
        </w:rPr>
        <w:t xml:space="preserve">son </w:t>
      </w:r>
      <w:r w:rsidR="007759A7">
        <w:rPr>
          <w:lang w:val="fr-FR"/>
        </w:rPr>
        <w:t xml:space="preserve">engagement et d'aborder d'autres problèmes. </w:t>
      </w:r>
      <w:r w:rsidR="00072E87">
        <w:rPr>
          <w:lang w:val="fr-FR"/>
        </w:rPr>
        <w:t>Vingt-huit</w:t>
      </w:r>
      <w:r w:rsidR="007759A7">
        <w:rPr>
          <w:lang w:val="fr-FR"/>
        </w:rPr>
        <w:t xml:space="preserve"> pays sont encore dans le processus d'accession.</w:t>
      </w:r>
      <w:r w:rsidR="00037F3A">
        <w:rPr>
          <w:lang w:val="fr-FR"/>
        </w:rPr>
        <w:t xml:space="preserve"> </w:t>
      </w:r>
      <w:r w:rsidR="00740900">
        <w:rPr>
          <w:lang w:val="fr-FR"/>
        </w:rPr>
        <w:t>Parmi</w:t>
      </w:r>
      <w:r w:rsidR="00037F3A">
        <w:rPr>
          <w:lang w:val="fr-FR"/>
        </w:rPr>
        <w:t xml:space="preserve"> ceux </w:t>
      </w:r>
      <w:r w:rsidR="00740900">
        <w:rPr>
          <w:lang w:val="fr-FR"/>
        </w:rPr>
        <w:t>encore</w:t>
      </w:r>
      <w:r w:rsidR="00037F3A">
        <w:rPr>
          <w:lang w:val="fr-FR"/>
        </w:rPr>
        <w:t xml:space="preserve"> dans le processus, neuf son</w:t>
      </w:r>
      <w:r w:rsidR="00740900">
        <w:rPr>
          <w:lang w:val="fr-FR"/>
        </w:rPr>
        <w:t>t des Etats ACP, sept des PMA (</w:t>
      </w:r>
      <w:r w:rsidR="00037F3A">
        <w:rPr>
          <w:lang w:val="fr-FR"/>
        </w:rPr>
        <w:t xml:space="preserve">les Comores, la Guinée Equatoriale, l'Ethiopie, le Libéria, Sao Tomé et Principe et le Soudan) et deux </w:t>
      </w:r>
      <w:r w:rsidR="009B0500">
        <w:rPr>
          <w:lang w:val="fr-FR"/>
        </w:rPr>
        <w:t>non PMA (Baham</w:t>
      </w:r>
      <w:r w:rsidR="00740900">
        <w:rPr>
          <w:lang w:val="fr-FR"/>
        </w:rPr>
        <w:t>a</w:t>
      </w:r>
      <w:r w:rsidR="009B0500">
        <w:rPr>
          <w:lang w:val="fr-FR"/>
        </w:rPr>
        <w:t>s et Seychelles).</w:t>
      </w:r>
      <w:r w:rsidR="00BB6D0D" w:rsidRPr="00877A0B">
        <w:rPr>
          <w:lang w:val="fr-FR"/>
        </w:rPr>
        <w:t>Les Bahamas ont entamé le processus en Juillet 2001, mais les choses n’ont commencé qu’en 2009. Les Seychelles ont entamé le processus en mai 1995 et l’ont mené jusqu’en 1998. Les Seychelles ont repris le processus en Novembre 2010. Les deux pays ont déjà déposé leur memoranda de politique commerciale et échangé une série de questions et réponses sur leurs régimes commerciaux dans leurs groupes de travail respectifs. Les Seychelles ont aussi préparé des offres initiales pour les Biens et les Services.</w:t>
      </w:r>
    </w:p>
    <w:p w:rsidR="00873A8B" w:rsidRPr="00877A0B" w:rsidRDefault="000A486E" w:rsidP="00E2315E">
      <w:pPr>
        <w:spacing w:before="0" w:after="100" w:afterAutospacing="1" w:line="276" w:lineRule="auto"/>
        <w:rPr>
          <w:lang w:val="fr-FR"/>
        </w:rPr>
      </w:pPr>
      <w:r w:rsidRPr="00877A0B">
        <w:rPr>
          <w:lang w:val="fr-FR"/>
        </w:rPr>
        <w:t xml:space="preserve">L’art </w:t>
      </w:r>
      <w:r w:rsidR="00BB6D0D" w:rsidRPr="00877A0B">
        <w:rPr>
          <w:lang w:val="fr-FR"/>
        </w:rPr>
        <w:t>X</w:t>
      </w:r>
      <w:r w:rsidRPr="00877A0B">
        <w:rPr>
          <w:lang w:val="fr-FR"/>
        </w:rPr>
        <w:t xml:space="preserve">II de l’accord portant création de l’OMC établit son mandat pour l’accession, sans fournir de critères ou d’autres éléments pour négocier l’accession. Le processus d’accession implique des négociations sur l’élaboration de ce que l’on </w:t>
      </w:r>
      <w:r w:rsidR="003D7BD7" w:rsidRPr="00877A0B">
        <w:rPr>
          <w:lang w:val="fr-FR"/>
        </w:rPr>
        <w:t>appelle</w:t>
      </w:r>
      <w:r w:rsidRPr="00877A0B">
        <w:rPr>
          <w:lang w:val="fr-FR"/>
        </w:rPr>
        <w:t xml:space="preserve"> le </w:t>
      </w:r>
      <w:r w:rsidR="00596B66" w:rsidRPr="00877A0B">
        <w:rPr>
          <w:lang w:val="fr-FR"/>
        </w:rPr>
        <w:t>R</w:t>
      </w:r>
      <w:r w:rsidRPr="00877A0B">
        <w:rPr>
          <w:lang w:val="fr-FR"/>
        </w:rPr>
        <w:t xml:space="preserve">apport du </w:t>
      </w:r>
      <w:r w:rsidR="00596B66" w:rsidRPr="00877A0B">
        <w:rPr>
          <w:lang w:val="fr-FR"/>
        </w:rPr>
        <w:t>G</w:t>
      </w:r>
      <w:r w:rsidRPr="00877A0B">
        <w:rPr>
          <w:lang w:val="fr-FR"/>
        </w:rPr>
        <w:t xml:space="preserve">roupe de </w:t>
      </w:r>
      <w:r w:rsidR="000E034A" w:rsidRPr="000E034A">
        <w:rPr>
          <w:lang w:val="fr-FR"/>
        </w:rPr>
        <w:t>Travail et les négociations du protocole d’accession et des négociations bilatérales sur l’accès au marché pour les biens et services. Les négociations sur le Rapport du Groupe de Travail sont conduites en multilatéral et impliquent des années de questions et réponses sur les réformes nécessaires pour que le pays accédant se conforme aux règles fondamentales du multilatéralisme de l’OMC, que tous les membres doivent accepter et qui donc ne sont pas négociables. Les négociations sur l’accès au marché se mènent bilatéralement avec ceux des Membres qui expriment le souhait de négocier avec le pays accédant. Quand toutes les sessions bilatérales sont complétées, les parties signent. Le pays accédant, avec l’aide du Secrétariat, ouvre alors des négociations de consolidation avec tous les Membres qui ont négocié bilatéralement, pour s’assurer que tous les ‘paquets’ bilatéraux d’accès au marché sont bien alignés dans un seul ‘paquet’ d’engagements pour l’accès au marché des biens et des services.</w:t>
      </w:r>
    </w:p>
    <w:p w:rsidR="00A47592" w:rsidRPr="00877A0B" w:rsidRDefault="000E034A" w:rsidP="00E2315E">
      <w:pPr>
        <w:spacing w:before="100" w:beforeAutospacing="1" w:after="100" w:afterAutospacing="1" w:line="276" w:lineRule="auto"/>
        <w:rPr>
          <w:lang w:val="fr-FR"/>
        </w:rPr>
      </w:pPr>
      <w:r w:rsidRPr="000E034A">
        <w:rPr>
          <w:lang w:val="fr-FR"/>
        </w:rPr>
        <w:t xml:space="preserve">Beaucoup de pays en développement qui ont négocié leur accession ont dépose des plaintes en demandant qu’il y ait des disciplines fixées pour la conduite des négociations d’accès au marché de l’accession parce qu’on leur a exigé des engagements au-delà de ce que des pays en développement avaient du prendre et même parfois des pays développés. Il en est de même pour les PMA qui accèdent et à qui l’on demande des engagements plus lourds que ceux auxquels ont souscrit les PMA qui n’ont pas négocié leur accession. Cependant, bien qu’il n’y ait pas d’approche unique de l’accès au marché, et que les premiers membres pays en développement et les PMA n’aient pas eu à négocier leurs engagements, les nouveaux accédants indiquent que les pays membres développés ne prennent pas en compte les circonstances économiques et les politiques spécifiques lorsqu’ils refusent de valider certains engagements. </w:t>
      </w:r>
    </w:p>
    <w:p w:rsidR="00324EBA" w:rsidRDefault="00324EBA" w:rsidP="00E2315E">
      <w:pPr>
        <w:pStyle w:val="ListParagraph"/>
        <w:spacing w:before="100" w:beforeAutospacing="1" w:after="120"/>
        <w:ind w:left="718"/>
        <w:contextualSpacing w:val="0"/>
        <w:jc w:val="both"/>
        <w:rPr>
          <w:rFonts w:ascii="Arial" w:eastAsia="Times New Roman" w:hAnsi="Arial"/>
          <w:b/>
          <w:vanish/>
          <w:szCs w:val="24"/>
          <w:lang w:val="fr-FR" w:eastAsia="en-US"/>
        </w:rPr>
      </w:pPr>
    </w:p>
    <w:p w:rsidR="00A55337" w:rsidRPr="00877A0B" w:rsidRDefault="000E034A" w:rsidP="00E2315E">
      <w:pPr>
        <w:spacing w:line="276" w:lineRule="auto"/>
        <w:rPr>
          <w:lang w:val="fr-FR"/>
        </w:rPr>
      </w:pPr>
      <w:r w:rsidRPr="000E034A">
        <w:rPr>
          <w:lang w:val="fr-FR"/>
        </w:rPr>
        <w:t xml:space="preserve">Pour les pays non ACP en accession, l’Algérie a mené campagne au sein du Groupe Afrique pour un projet de décision d’accession à soumettre pour considération à la CM8. </w:t>
      </w:r>
      <w:r w:rsidR="00F168AF">
        <w:rPr>
          <w:lang w:val="fr-FR"/>
        </w:rPr>
        <w:t>Il n'est pas encore clairement établi qu'un consensus pourra être atteint à temps pour la CM8.</w:t>
      </w:r>
    </w:p>
    <w:p w:rsidR="003C3E5D" w:rsidRPr="00877A0B" w:rsidRDefault="009B0500" w:rsidP="00E2315E">
      <w:pPr>
        <w:pStyle w:val="Heading2"/>
        <w:numPr>
          <w:ilvl w:val="1"/>
          <w:numId w:val="21"/>
        </w:numPr>
        <w:spacing w:before="240" w:line="276" w:lineRule="auto"/>
        <w:ind w:left="446" w:hanging="446"/>
        <w:rPr>
          <w:lang w:val="fr-FR"/>
        </w:rPr>
      </w:pPr>
      <w:bookmarkStart w:id="981" w:name="_Toc309642223"/>
      <w:r>
        <w:rPr>
          <w:lang w:val="fr-FR"/>
        </w:rPr>
        <w:lastRenderedPageBreak/>
        <w:t>Assistance Technique OMC</w:t>
      </w:r>
      <w:bookmarkEnd w:id="981"/>
    </w:p>
    <w:p w:rsidR="00A33B2D" w:rsidRPr="00877A0B" w:rsidRDefault="00A33B2D" w:rsidP="00E2315E">
      <w:pPr>
        <w:spacing w:after="120" w:line="276" w:lineRule="auto"/>
        <w:rPr>
          <w:rFonts w:cs="Arial"/>
          <w:szCs w:val="22"/>
          <w:lang w:val="fr-FR"/>
        </w:rPr>
      </w:pPr>
      <w:r w:rsidRPr="00E853A7">
        <w:rPr>
          <w:rFonts w:cs="Arial"/>
          <w:i/>
          <w:lang w:val="fr-FR"/>
        </w:rPr>
        <w:t>L’initiative Aide au Commerce</w:t>
      </w:r>
      <w:r w:rsidR="00E853A7" w:rsidRPr="00E853A7">
        <w:rPr>
          <w:rFonts w:cs="Arial"/>
          <w:i/>
          <w:lang w:val="fr-FR"/>
        </w:rPr>
        <w:t>:</w:t>
      </w:r>
      <w:r w:rsidRPr="00877A0B">
        <w:rPr>
          <w:rFonts w:cs="Arial"/>
          <w:b/>
          <w:lang w:val="fr-FR"/>
        </w:rPr>
        <w:t xml:space="preserve"> </w:t>
      </w:r>
      <w:r w:rsidRPr="00877A0B">
        <w:rPr>
          <w:rFonts w:cs="Arial"/>
          <w:lang w:val="fr-FR"/>
        </w:rPr>
        <w:t xml:space="preserve">La </w:t>
      </w:r>
      <w:r w:rsidR="00596B66" w:rsidRPr="00877A0B">
        <w:rPr>
          <w:rFonts w:cs="Arial"/>
          <w:lang w:val="fr-FR"/>
        </w:rPr>
        <w:t>D</w:t>
      </w:r>
      <w:r w:rsidRPr="00877A0B">
        <w:rPr>
          <w:rFonts w:cs="Arial"/>
          <w:lang w:val="fr-FR"/>
        </w:rPr>
        <w:t xml:space="preserve">éclaration </w:t>
      </w:r>
      <w:r w:rsidR="00596B66" w:rsidRPr="00877A0B">
        <w:rPr>
          <w:rFonts w:cs="Arial"/>
          <w:lang w:val="fr-FR"/>
        </w:rPr>
        <w:t>M</w:t>
      </w:r>
      <w:r w:rsidRPr="00877A0B">
        <w:rPr>
          <w:rFonts w:cs="Arial"/>
          <w:lang w:val="fr-FR"/>
        </w:rPr>
        <w:t xml:space="preserve">inistérielle de Hong-Kong a lancé une </w:t>
      </w:r>
      <w:r w:rsidR="006979FA" w:rsidRPr="00877A0B">
        <w:rPr>
          <w:rFonts w:cs="Arial"/>
          <w:lang w:val="fr-FR"/>
        </w:rPr>
        <w:t>initiative</w:t>
      </w:r>
      <w:r w:rsidRPr="00877A0B">
        <w:rPr>
          <w:rFonts w:cs="Arial"/>
          <w:lang w:val="fr-FR"/>
        </w:rPr>
        <w:t xml:space="preserve"> globale d’Aide au commerce.</w:t>
      </w:r>
      <w:r w:rsidR="00E2315E">
        <w:rPr>
          <w:rFonts w:cs="Arial"/>
          <w:b/>
          <w:lang w:val="fr-FR"/>
        </w:rPr>
        <w:t xml:space="preserve"> </w:t>
      </w:r>
      <w:r w:rsidRPr="00877A0B">
        <w:rPr>
          <w:rFonts w:cs="Arial"/>
          <w:lang w:val="fr-FR"/>
        </w:rPr>
        <w:t xml:space="preserve">Le rapport du groupe de travail sur l’Aide au Commerce, approuvé par le </w:t>
      </w:r>
      <w:r w:rsidR="00596B66" w:rsidRPr="00877A0B">
        <w:rPr>
          <w:rFonts w:cs="Arial"/>
          <w:lang w:val="fr-FR"/>
        </w:rPr>
        <w:t>C</w:t>
      </w:r>
      <w:r w:rsidRPr="00877A0B">
        <w:rPr>
          <w:rFonts w:cs="Arial"/>
          <w:lang w:val="fr-FR"/>
        </w:rPr>
        <w:t xml:space="preserve">onseil Général, a donné à l’OMC un </w:t>
      </w:r>
      <w:r w:rsidR="006979FA" w:rsidRPr="00877A0B">
        <w:rPr>
          <w:rFonts w:cs="Arial"/>
          <w:lang w:val="fr-FR"/>
        </w:rPr>
        <w:t>rôle</w:t>
      </w:r>
      <w:r w:rsidRPr="00877A0B">
        <w:rPr>
          <w:rFonts w:cs="Arial"/>
          <w:lang w:val="fr-FR"/>
        </w:rPr>
        <w:t xml:space="preserve"> central comme forum et instance de suivi pour cette initiative. </w:t>
      </w:r>
      <w:r w:rsidR="00F168AF">
        <w:rPr>
          <w:rFonts w:cs="Arial"/>
          <w:lang w:val="fr-FR"/>
        </w:rPr>
        <w:t>Trois révisions globales ont été organisées, la dernière en Juillet 2011.</w:t>
      </w:r>
    </w:p>
    <w:p w:rsidR="00A33B2D" w:rsidRPr="00877A0B" w:rsidRDefault="00A33B2D" w:rsidP="00E2315E">
      <w:pPr>
        <w:pStyle w:val="ListBullet"/>
        <w:numPr>
          <w:ilvl w:val="0"/>
          <w:numId w:val="0"/>
        </w:numPr>
        <w:spacing w:before="0" w:after="120"/>
        <w:contextualSpacing w:val="0"/>
        <w:jc w:val="both"/>
        <w:rPr>
          <w:rFonts w:ascii="Arial" w:hAnsi="Arial" w:cs="Arial"/>
          <w:i/>
          <w:lang w:val="fr-FR"/>
        </w:rPr>
      </w:pPr>
      <w:r w:rsidRPr="00E853A7">
        <w:rPr>
          <w:rFonts w:ascii="Arial" w:hAnsi="Arial" w:cs="Arial"/>
          <w:i/>
          <w:lang w:val="fr-FR"/>
        </w:rPr>
        <w:t>L’OMC fournisseur d’</w:t>
      </w:r>
      <w:r w:rsidR="003C3E5D" w:rsidRPr="00E853A7">
        <w:rPr>
          <w:rFonts w:ascii="Arial" w:hAnsi="Arial" w:cs="Arial"/>
          <w:i/>
          <w:lang w:val="fr-FR"/>
        </w:rPr>
        <w:t>assistance</w:t>
      </w:r>
      <w:r w:rsidRPr="00E853A7">
        <w:rPr>
          <w:rFonts w:ascii="Arial" w:hAnsi="Arial" w:cs="Arial"/>
          <w:i/>
          <w:lang w:val="fr-FR"/>
        </w:rPr>
        <w:t xml:space="preserve"> technique:</w:t>
      </w:r>
      <w:r w:rsidRPr="00877A0B">
        <w:rPr>
          <w:rFonts w:ascii="Arial" w:hAnsi="Arial" w:cs="Arial"/>
          <w:b/>
          <w:lang w:val="fr-FR"/>
        </w:rPr>
        <w:t xml:space="preserve"> </w:t>
      </w:r>
      <w:r w:rsidRPr="00877A0B">
        <w:rPr>
          <w:rFonts w:ascii="Arial" w:hAnsi="Arial" w:cs="Arial"/>
          <w:lang w:val="fr-FR"/>
        </w:rPr>
        <w:t xml:space="preserve">Depuis le début du </w:t>
      </w:r>
      <w:r w:rsidR="008C5419" w:rsidRPr="00877A0B">
        <w:rPr>
          <w:rFonts w:ascii="Arial" w:hAnsi="Arial" w:cs="Arial"/>
          <w:lang w:val="fr-FR"/>
        </w:rPr>
        <w:t>Cycle</w:t>
      </w:r>
      <w:r w:rsidR="006979FA" w:rsidRPr="00877A0B">
        <w:rPr>
          <w:rFonts w:ascii="Arial" w:hAnsi="Arial" w:cs="Arial"/>
          <w:lang w:val="fr-FR"/>
        </w:rPr>
        <w:t xml:space="preserve"> de Doha</w:t>
      </w:r>
      <w:r w:rsidRPr="00877A0B">
        <w:rPr>
          <w:rFonts w:ascii="Arial" w:hAnsi="Arial" w:cs="Arial"/>
          <w:lang w:val="fr-FR"/>
        </w:rPr>
        <w:t>, en 2001, plusieurs fonds financiers ont été établis et financés par des bailleurs</w:t>
      </w:r>
      <w:r w:rsidRPr="00877A0B">
        <w:rPr>
          <w:rFonts w:ascii="Arial" w:hAnsi="Arial" w:cs="Arial"/>
          <w:b/>
          <w:lang w:val="fr-FR"/>
        </w:rPr>
        <w:t xml:space="preserve">. </w:t>
      </w:r>
      <w:r w:rsidRPr="00877A0B">
        <w:rPr>
          <w:rFonts w:ascii="Arial" w:hAnsi="Arial" w:cs="Arial"/>
          <w:lang w:val="fr-FR"/>
        </w:rPr>
        <w:t xml:space="preserve">Pourtant ces dernières années (de 2007 à 2011) les contributions reçues ont décliné de CHF </w:t>
      </w:r>
      <w:r w:rsidR="00874782" w:rsidRPr="00877A0B">
        <w:rPr>
          <w:rFonts w:ascii="Arial" w:hAnsi="Arial" w:cs="Arial"/>
          <w:lang w:val="fr-FR"/>
        </w:rPr>
        <w:t xml:space="preserve">18.7 million à CHF 11.1 (les chiffres de 2007 reposent sur des promesses) et de 27 à 13 donateurs. Aujourd’hui le principal fond est pratiquement vide, en partie à cause d’un franc suisse fort, ce qui menace d’utiles activités d’assistance technique pour les années à venir. </w:t>
      </w:r>
    </w:p>
    <w:p w:rsidR="00874782" w:rsidRPr="00877A0B" w:rsidRDefault="000E034A" w:rsidP="00E2315E">
      <w:pPr>
        <w:pStyle w:val="ListParagraph"/>
        <w:spacing w:after="120"/>
        <w:ind w:left="0"/>
        <w:contextualSpacing w:val="0"/>
        <w:jc w:val="both"/>
        <w:rPr>
          <w:rFonts w:ascii="Arial" w:hAnsi="Arial" w:cs="Arial"/>
          <w:lang w:val="fr-FR"/>
        </w:rPr>
      </w:pPr>
      <w:bookmarkStart w:id="982" w:name="OLE_LINK33"/>
      <w:bookmarkStart w:id="983" w:name="OLE_LINK32"/>
      <w:r w:rsidRPr="00E853A7">
        <w:rPr>
          <w:rFonts w:ascii="Arial" w:hAnsi="Arial" w:cs="Arial"/>
          <w:i/>
          <w:lang w:val="fr-FR"/>
        </w:rPr>
        <w:t>Alliances pour le renforcement des capacités et l’aide financière</w:t>
      </w:r>
      <w:bookmarkEnd w:id="982"/>
      <w:bookmarkEnd w:id="983"/>
      <w:r w:rsidRPr="00E853A7">
        <w:rPr>
          <w:rFonts w:ascii="Arial" w:hAnsi="Arial" w:cs="Arial"/>
          <w:i/>
          <w:lang w:val="fr-FR"/>
        </w:rPr>
        <w:t>:</w:t>
      </w:r>
      <w:r w:rsidRPr="000E034A">
        <w:rPr>
          <w:rFonts w:ascii="Arial" w:hAnsi="Arial" w:cs="Arial"/>
          <w:b/>
          <w:lang w:val="fr-FR"/>
        </w:rPr>
        <w:t xml:space="preserve"> </w:t>
      </w:r>
      <w:r w:rsidRPr="000E034A">
        <w:rPr>
          <w:rFonts w:ascii="Arial" w:hAnsi="Arial" w:cs="Arial"/>
          <w:lang w:val="fr-FR"/>
        </w:rPr>
        <w:t xml:space="preserve">Dans certains domaines de politique commerciale, l’OMC participe à des alliances d’agences de coopération pour le renforcement des capacités ou plus généralement des projets de coopération et joue un rôle de facilitateur. C’est le cas du </w:t>
      </w:r>
      <w:r w:rsidR="001E59D3">
        <w:rPr>
          <w:rFonts w:ascii="Trebuchet MS" w:hAnsi="Trebuchet MS"/>
          <w:lang w:val="fr-CH"/>
        </w:rPr>
        <w:t>Fonds pour l'application des normes et le développement du commerce (FANDC)</w:t>
      </w:r>
      <w:r w:rsidR="001E59D3" w:rsidRPr="00877A0B" w:rsidDel="001E59D3">
        <w:rPr>
          <w:rFonts w:ascii="Arial" w:hAnsi="Arial" w:cs="Arial"/>
          <w:lang w:val="fr-FR"/>
        </w:rPr>
        <w:t xml:space="preserve"> </w:t>
      </w:r>
      <w:r w:rsidR="00874782" w:rsidRPr="00877A0B">
        <w:rPr>
          <w:rFonts w:ascii="Arial" w:hAnsi="Arial" w:cs="Arial"/>
          <w:lang w:val="fr-FR"/>
        </w:rPr>
        <w:t xml:space="preserve">pour le sanitaire et phytosanitaire (SPS) pour l’analyse des besoins pour la facilitation du commerce et le cadre intégré amélioré pour les </w:t>
      </w:r>
      <w:r w:rsidR="00E47CF0" w:rsidRPr="00877A0B">
        <w:rPr>
          <w:rFonts w:ascii="Arial" w:hAnsi="Arial" w:cs="Arial"/>
          <w:lang w:val="fr-FR"/>
        </w:rPr>
        <w:t>PMA</w:t>
      </w:r>
      <w:r w:rsidR="00596B66" w:rsidRPr="00877A0B">
        <w:rPr>
          <w:rFonts w:ascii="Arial" w:hAnsi="Arial" w:cs="Arial"/>
          <w:lang w:val="fr-FR"/>
        </w:rPr>
        <w:t>.</w:t>
      </w:r>
    </w:p>
    <w:p w:rsidR="0041218D" w:rsidRPr="00877A0B" w:rsidRDefault="00874782" w:rsidP="00E853A7">
      <w:pPr>
        <w:pStyle w:val="ListParagraph"/>
        <w:spacing w:after="120"/>
        <w:ind w:left="0"/>
        <w:contextualSpacing w:val="0"/>
        <w:jc w:val="both"/>
        <w:rPr>
          <w:rFonts w:ascii="Arial" w:hAnsi="Arial" w:cs="Arial"/>
          <w:lang w:val="fr-FR"/>
        </w:rPr>
      </w:pPr>
      <w:r w:rsidRPr="00877A0B">
        <w:rPr>
          <w:rFonts w:ascii="Arial" w:hAnsi="Arial" w:cs="Arial"/>
          <w:lang w:val="fr-FR"/>
        </w:rPr>
        <w:t xml:space="preserve">De </w:t>
      </w:r>
      <w:r w:rsidR="004D0D2A" w:rsidRPr="00877A0B">
        <w:rPr>
          <w:rFonts w:ascii="Arial" w:hAnsi="Arial" w:cs="Arial"/>
          <w:lang w:val="fr-FR"/>
        </w:rPr>
        <w:t>nouvelles</w:t>
      </w:r>
      <w:r w:rsidRPr="00877A0B">
        <w:rPr>
          <w:rFonts w:ascii="Arial" w:hAnsi="Arial" w:cs="Arial"/>
          <w:lang w:val="fr-FR"/>
        </w:rPr>
        <w:t xml:space="preserve"> initiatives concernent l</w:t>
      </w:r>
      <w:r w:rsidR="00740900">
        <w:rPr>
          <w:rFonts w:ascii="Arial" w:hAnsi="Arial" w:cs="Arial"/>
          <w:lang w:val="fr-FR"/>
        </w:rPr>
        <w:t>a</w:t>
      </w:r>
      <w:r w:rsidR="001E59D3">
        <w:rPr>
          <w:rFonts w:ascii="Arial" w:hAnsi="Arial" w:cs="Arial"/>
          <w:lang w:val="fr-FR"/>
        </w:rPr>
        <w:t xml:space="preserve"> proposition ACP pour le</w:t>
      </w:r>
      <w:r w:rsidR="00812A1F" w:rsidRPr="00877A0B">
        <w:rPr>
          <w:rFonts w:ascii="Arial" w:hAnsi="Arial" w:cs="Arial"/>
          <w:lang w:val="fr-FR"/>
        </w:rPr>
        <w:t xml:space="preserve"> fond </w:t>
      </w:r>
      <w:r w:rsidRPr="00877A0B">
        <w:rPr>
          <w:rFonts w:ascii="Arial" w:hAnsi="Arial" w:cs="Arial"/>
          <w:lang w:val="fr-FR"/>
        </w:rPr>
        <w:t>pour les</w:t>
      </w:r>
      <w:r w:rsidR="006979FA" w:rsidRPr="00877A0B">
        <w:rPr>
          <w:rFonts w:ascii="Arial" w:hAnsi="Arial" w:cs="Arial"/>
          <w:lang w:val="fr-FR"/>
        </w:rPr>
        <w:t xml:space="preserve"> recours commerciaux,</w:t>
      </w:r>
      <w:r w:rsidRPr="00877A0B">
        <w:rPr>
          <w:rFonts w:ascii="Arial" w:hAnsi="Arial" w:cs="Arial"/>
          <w:lang w:val="fr-FR"/>
        </w:rPr>
        <w:t xml:space="preserve"> un fond</w:t>
      </w:r>
      <w:r w:rsidR="00D04939" w:rsidRPr="00877A0B">
        <w:rPr>
          <w:rFonts w:ascii="Arial" w:hAnsi="Arial" w:cs="Arial"/>
          <w:lang w:val="fr-FR"/>
        </w:rPr>
        <w:t>s</w:t>
      </w:r>
      <w:r w:rsidRPr="00877A0B">
        <w:rPr>
          <w:rFonts w:ascii="Arial" w:hAnsi="Arial" w:cs="Arial"/>
          <w:lang w:val="fr-FR"/>
        </w:rPr>
        <w:t xml:space="preserve"> vertical pour le renforcement des capacités pour des protections contingentes et des sauvegardes, </w:t>
      </w:r>
      <w:r w:rsidR="00D04939" w:rsidRPr="00877A0B">
        <w:rPr>
          <w:rFonts w:ascii="Arial" w:hAnsi="Arial" w:cs="Arial"/>
          <w:lang w:val="fr-FR"/>
        </w:rPr>
        <w:t>pour lequel</w:t>
      </w:r>
      <w:r w:rsidR="00596B66" w:rsidRPr="00877A0B">
        <w:rPr>
          <w:rFonts w:ascii="Arial" w:hAnsi="Arial" w:cs="Arial"/>
          <w:lang w:val="fr-FR"/>
        </w:rPr>
        <w:t xml:space="preserve"> </w:t>
      </w:r>
      <w:r w:rsidRPr="00877A0B">
        <w:rPr>
          <w:rFonts w:ascii="Arial" w:hAnsi="Arial" w:cs="Arial"/>
          <w:lang w:val="fr-FR"/>
        </w:rPr>
        <w:t xml:space="preserve">on prévoit une approbation ministérielle. </w:t>
      </w:r>
      <w:r w:rsidR="001E59D3">
        <w:rPr>
          <w:rFonts w:ascii="Arial" w:hAnsi="Arial" w:cs="Arial"/>
          <w:lang w:val="fr-FR"/>
        </w:rPr>
        <w:t xml:space="preserve">Toutefois, le Directeur Général de l'OMC considère que ce programme peut d'ores et déjà être exécuté dans le cadre du </w:t>
      </w:r>
      <w:r w:rsidR="00F723E8">
        <w:rPr>
          <w:rFonts w:ascii="Arial" w:hAnsi="Arial" w:cs="Arial"/>
          <w:lang w:val="fr-FR"/>
        </w:rPr>
        <w:t>dispositif</w:t>
      </w:r>
      <w:r w:rsidR="001E59D3">
        <w:rPr>
          <w:rFonts w:ascii="Arial" w:hAnsi="Arial" w:cs="Arial"/>
          <w:lang w:val="fr-FR"/>
        </w:rPr>
        <w:t xml:space="preserve"> d'assistance technique existant.</w:t>
      </w:r>
    </w:p>
    <w:p w:rsidR="00F7336B" w:rsidRPr="00877A0B" w:rsidRDefault="00412A6F" w:rsidP="00E2315E">
      <w:pPr>
        <w:pStyle w:val="Heading2"/>
        <w:numPr>
          <w:ilvl w:val="1"/>
          <w:numId w:val="21"/>
        </w:numPr>
        <w:spacing w:before="240" w:line="276" w:lineRule="auto"/>
        <w:ind w:left="446" w:hanging="446"/>
        <w:rPr>
          <w:lang w:val="fr-FR"/>
        </w:rPr>
      </w:pPr>
      <w:bookmarkStart w:id="984" w:name="_Toc307251816"/>
      <w:bookmarkStart w:id="985" w:name="_Toc309642224"/>
      <w:r w:rsidRPr="00877A0B">
        <w:rPr>
          <w:lang w:val="fr-FR"/>
        </w:rPr>
        <w:t xml:space="preserve">Pays en Développement Importateurs Nets de Produits </w:t>
      </w:r>
      <w:r w:rsidR="00423CAE" w:rsidRPr="00877A0B">
        <w:rPr>
          <w:lang w:val="fr-FR"/>
        </w:rPr>
        <w:t>Alimentaires</w:t>
      </w:r>
      <w:r w:rsidRPr="00877A0B">
        <w:rPr>
          <w:lang w:val="fr-FR"/>
        </w:rPr>
        <w:t xml:space="preserve"> (PDINPA</w:t>
      </w:r>
      <w:r w:rsidR="00F7336B" w:rsidRPr="00877A0B">
        <w:rPr>
          <w:lang w:val="fr-FR"/>
        </w:rPr>
        <w:t>)</w:t>
      </w:r>
      <w:bookmarkEnd w:id="984"/>
      <w:bookmarkEnd w:id="985"/>
    </w:p>
    <w:p w:rsidR="00412A6F" w:rsidRPr="00877A0B" w:rsidRDefault="00412A6F" w:rsidP="00E2315E">
      <w:pPr>
        <w:pStyle w:val="BodyText"/>
        <w:spacing w:line="276" w:lineRule="auto"/>
        <w:rPr>
          <w:rFonts w:cs="Arial"/>
          <w:lang w:val="fr-FR"/>
        </w:rPr>
      </w:pPr>
      <w:r w:rsidRPr="00877A0B">
        <w:rPr>
          <w:rFonts w:cs="Arial"/>
          <w:lang w:val="fr-FR"/>
        </w:rPr>
        <w:t>53 des 67 pays éligibles au bénéfice de la « Décision PDINPA » sont des ACP (6 de Pacifique, 9 des Caraïbes et 38 d’Afrique). Les mécanismes établis par la Décision PDINPA</w:t>
      </w:r>
      <w:r w:rsidR="000E034A" w:rsidRPr="000E034A">
        <w:rPr>
          <w:rStyle w:val="FootnoteReference"/>
          <w:rFonts w:cs="Arial"/>
          <w:lang w:val="fr-FR"/>
        </w:rPr>
        <w:footnoteReference w:id="10"/>
      </w:r>
      <w:r w:rsidRPr="00877A0B">
        <w:rPr>
          <w:rFonts w:cs="Arial"/>
          <w:lang w:val="fr-FR"/>
        </w:rPr>
        <w:t xml:space="preserve"> fournissent</w:t>
      </w:r>
      <w:r w:rsidR="00E853A7">
        <w:rPr>
          <w:rFonts w:cs="Arial"/>
          <w:lang w:val="fr-FR"/>
        </w:rPr>
        <w:t>:</w:t>
      </w:r>
      <w:r w:rsidRPr="00877A0B">
        <w:rPr>
          <w:rFonts w:cs="Arial"/>
          <w:lang w:val="fr-FR"/>
        </w:rPr>
        <w:t xml:space="preserve"> (i) un examen du niveau d’aide alimentaire et de l’initiation de négociations sur des engagements en matière d’aide alimentaire suffisants pour satisfaire les besoins de pays en développement pendant la mise en œuvre du programme de réforme ; (ii) adoption de lignes directrices pour s’assurer que l’aide alimentaire est fournie en respectant l’Art. IV de la Convention s</w:t>
      </w:r>
      <w:r w:rsidR="00DD7B51" w:rsidRPr="00877A0B">
        <w:rPr>
          <w:rFonts w:cs="Arial"/>
          <w:lang w:val="fr-FR"/>
        </w:rPr>
        <w:t>ur l’Aide Alimentaire de 1986 (</w:t>
      </w:r>
      <w:r w:rsidRPr="00877A0B">
        <w:rPr>
          <w:rFonts w:cs="Arial"/>
          <w:lang w:val="fr-FR"/>
        </w:rPr>
        <w:t xml:space="preserve">sous forme de don et/ou à des conditions concessionnelles) ; (iii) assistance technique et financière en vue de l’amélioration de la productivité agricole et des infrastructures ; et (iv) traitement différencié dans le cadre d’un accord à négocier sur les crédits à l’exportation de produits agricoles. </w:t>
      </w:r>
    </w:p>
    <w:p w:rsidR="00412A6F" w:rsidRPr="00877A0B" w:rsidRDefault="00412A6F" w:rsidP="00E2315E">
      <w:pPr>
        <w:pStyle w:val="BodyText"/>
        <w:spacing w:line="276" w:lineRule="auto"/>
        <w:rPr>
          <w:rFonts w:cs="Arial"/>
          <w:lang w:val="fr-FR"/>
        </w:rPr>
      </w:pPr>
      <w:r w:rsidRPr="00877A0B">
        <w:rPr>
          <w:rFonts w:cs="Arial"/>
          <w:lang w:val="fr-FR"/>
        </w:rPr>
        <w:t xml:space="preserve">Le principal objet des discussions pour les PED quant aux sujets couverts par la Décision a été de savoir si le Cycle d’Uruguay a amené à des besoins financiers additionnels pour les PDINPA et les PMA du fait de hausses de prix des produits alimentaires importés (en fait, les craintes des PDINPA relatives à de possibles effets préjudiciables résultant de l’accord ne se sont pas matérialisées). En outre, la Décision a commandité une étude à la Banque Mondiale et au FMI, laquelle a trouvé que l’évidence d’une hausse des dépenses d’importations des PDINPA pauvres due à la réduction des subventions à l’exportation </w:t>
      </w:r>
      <w:r w:rsidRPr="00877A0B">
        <w:rPr>
          <w:rFonts w:cs="Arial"/>
          <w:lang w:val="fr-FR"/>
        </w:rPr>
        <w:lastRenderedPageBreak/>
        <w:t xml:space="preserve">résultant de l’Accord du Cycle d’ Uruguay était fable. En conséquence, l’étude plaide en faveur de dispositions </w:t>
      </w:r>
      <w:r w:rsidR="008C5419" w:rsidRPr="00877A0B">
        <w:rPr>
          <w:rFonts w:cs="Arial"/>
          <w:lang w:val="fr-FR"/>
        </w:rPr>
        <w:t>TSD</w:t>
      </w:r>
      <w:r w:rsidRPr="00877A0B">
        <w:rPr>
          <w:rFonts w:cs="Arial"/>
          <w:lang w:val="fr-FR"/>
        </w:rPr>
        <w:t xml:space="preserve"> pour traiter la sécurité alimentaire dans des pays « d’insécurité alimentaire », qui résulterait en une liste en quelque sorte plus restreinte de pays éligibles. Dans ce cas, la liste existante des PDINPA n’est pas satisfaisante, puisqu’elle inclut des pays dont « l’insécurité alimentaire » est improbable. </w:t>
      </w:r>
    </w:p>
    <w:p w:rsidR="00412A6F" w:rsidRPr="00877A0B" w:rsidRDefault="00412A6F" w:rsidP="00E2315E">
      <w:pPr>
        <w:pStyle w:val="BodyText"/>
        <w:spacing w:line="276" w:lineRule="auto"/>
        <w:rPr>
          <w:rFonts w:cs="Arial"/>
          <w:lang w:val="fr-FR"/>
        </w:rPr>
      </w:pPr>
      <w:r w:rsidRPr="00877A0B">
        <w:rPr>
          <w:rFonts w:cs="Arial"/>
          <w:lang w:val="fr-FR"/>
        </w:rPr>
        <w:t>De telles conclusions expliquent pourquoi le Groupe PDINPA met davantage l’accent, dans le cadre du PDD, sur les prix élevés et la volatilité des prix et non sur l’impact potentiel d’un futur accord commercial sur l’agriculture. En ce sens, la proposition présentée par le Groupe PDINPA</w:t>
      </w:r>
      <w:r w:rsidRPr="00877A0B">
        <w:rPr>
          <w:lang w:val="fr-FR"/>
        </w:rPr>
        <w:footnoteReference w:id="11"/>
      </w:r>
      <w:r w:rsidRPr="00877A0B">
        <w:rPr>
          <w:rFonts w:cs="Arial"/>
          <w:lang w:val="fr-FR"/>
        </w:rPr>
        <w:t xml:space="preserve"> (5 avril 2011) demandant que les interdictions d’exportation et les restrictions introduites par d’autres Membres de</w:t>
      </w:r>
      <w:r w:rsidR="00E2315E">
        <w:rPr>
          <w:rFonts w:cs="Arial"/>
          <w:lang w:val="fr-FR"/>
        </w:rPr>
        <w:t xml:space="preserve"> </w:t>
      </w:r>
      <w:r w:rsidRPr="00877A0B">
        <w:rPr>
          <w:rFonts w:cs="Arial"/>
          <w:lang w:val="fr-FR"/>
        </w:rPr>
        <w:t xml:space="preserve">l’OMC soient </w:t>
      </w:r>
      <w:r w:rsidR="00D04939" w:rsidRPr="00877A0B">
        <w:rPr>
          <w:rFonts w:cs="Arial"/>
          <w:lang w:val="fr-FR"/>
        </w:rPr>
        <w:t xml:space="preserve">prohibées </w:t>
      </w:r>
      <w:r w:rsidRPr="00877A0B">
        <w:rPr>
          <w:rFonts w:cs="Arial"/>
          <w:lang w:val="fr-FR"/>
        </w:rPr>
        <w:t>dans le cas d’exportations vers les PDINPA ou les PMA, est une nouvelle étape pour les PDINPA. En tout cas, cette proposition a préparé le terrain à la recommandation du G20 relative aux restrictions et interdictions d’exportation. Cela dit, les PDINPA bénéficieraient (selon le texte du Rapport du Président d’avril 2011) de flexibilités en matière de soutien interne (SGEDE, de minimis et Boîte Bleue). Plus spécialement</w:t>
      </w:r>
      <w:r w:rsidR="00E853A7">
        <w:rPr>
          <w:rFonts w:cs="Arial"/>
          <w:lang w:val="fr-FR"/>
        </w:rPr>
        <w:t>:</w:t>
      </w:r>
      <w:r w:rsidRPr="00877A0B">
        <w:rPr>
          <w:rFonts w:cs="Arial"/>
          <w:lang w:val="fr-FR"/>
        </w:rPr>
        <w:t xml:space="preserve"> (i) il ne leur sera pas demandé de prendre des engagements de réduction ni pour leur SGEDE de base (soutien interne global ayant des effets de distorsion des échanges) ni pour leur MGS (Mesure Globale de Soutien) totale consolidée</w:t>
      </w:r>
      <w:r w:rsidR="00E2315E">
        <w:rPr>
          <w:rFonts w:cs="Arial"/>
          <w:lang w:val="fr-FR"/>
        </w:rPr>
        <w:t xml:space="preserve"> </w:t>
      </w:r>
      <w:r w:rsidRPr="00877A0B">
        <w:rPr>
          <w:rFonts w:cs="Arial"/>
          <w:lang w:val="fr-FR"/>
        </w:rPr>
        <w:t>finale; (ii) les PDINPA devront avoir le même accès que celui existant dans leurs obligations OMC, cela dans les limites spécifiques par produits prévues et celles, d</w:t>
      </w:r>
      <w:r w:rsidR="000E034A" w:rsidRPr="000E034A">
        <w:rPr>
          <w:rFonts w:cs="Arial"/>
          <w:lang w:val="fr-FR"/>
        </w:rPr>
        <w:t>e mininis, qui ne sont pas « produits spécifiques ».</w:t>
      </w:r>
      <w:r w:rsidR="00DC5072">
        <w:rPr>
          <w:rFonts w:cs="Arial"/>
          <w:lang w:val="fr-FR"/>
        </w:rPr>
        <w:t xml:space="preserve"> </w:t>
      </w:r>
      <w:r w:rsidR="003C1958" w:rsidRPr="003C1958">
        <w:rPr>
          <w:rFonts w:cs="Arial"/>
          <w:lang w:val="fr-FR"/>
        </w:rPr>
        <w:t xml:space="preserve">L'UE a également mis en avant la déclaration du G20 de supprimer les restrictions sur la livraison du Programme alimentaire mondial de l'assistance alimentaire comme une proposition d'orientation politique à MC8. L'UE a demandé le soutien des pays ACP pour la proposition. Alors que des pays ACP ont été ouverts à soutenir la proposition, quelques précisions et de petites modifications ont été </w:t>
      </w:r>
      <w:r w:rsidR="003C1958">
        <w:rPr>
          <w:rFonts w:cs="Arial"/>
          <w:lang w:val="fr-FR"/>
        </w:rPr>
        <w:t>sollicit</w:t>
      </w:r>
      <w:r w:rsidR="003C1958" w:rsidRPr="003C1958">
        <w:rPr>
          <w:rFonts w:cs="Arial"/>
          <w:lang w:val="fr-FR"/>
        </w:rPr>
        <w:t>ées. Cependant, il était entendu que l'UE n'était pas ouverte à des modifications du texte. Par conséquent, les pays ACP en tant que groupe n'étai</w:t>
      </w:r>
      <w:r w:rsidR="00773535">
        <w:rPr>
          <w:rFonts w:cs="Arial"/>
          <w:lang w:val="fr-FR"/>
        </w:rPr>
        <w:t>en</w:t>
      </w:r>
      <w:r w:rsidR="003C1958" w:rsidRPr="003C1958">
        <w:rPr>
          <w:rFonts w:cs="Arial"/>
          <w:lang w:val="fr-FR"/>
        </w:rPr>
        <w:t>t pas en position de co-parrainer. Certains États membres ACP envisage</w:t>
      </w:r>
      <w:r w:rsidR="00773535">
        <w:rPr>
          <w:rFonts w:cs="Arial"/>
          <w:lang w:val="fr-FR"/>
        </w:rPr>
        <w:t>aie</w:t>
      </w:r>
      <w:r w:rsidR="003C1958" w:rsidRPr="003C1958">
        <w:rPr>
          <w:rFonts w:cs="Arial"/>
          <w:lang w:val="fr-FR"/>
        </w:rPr>
        <w:t xml:space="preserve">nt </w:t>
      </w:r>
      <w:r w:rsidR="00773535" w:rsidRPr="003C1958">
        <w:rPr>
          <w:rFonts w:cs="Arial"/>
          <w:lang w:val="fr-FR"/>
        </w:rPr>
        <w:t xml:space="preserve">individuellement </w:t>
      </w:r>
      <w:r w:rsidR="003C1958" w:rsidRPr="003C1958">
        <w:rPr>
          <w:rFonts w:cs="Arial"/>
          <w:lang w:val="fr-FR"/>
        </w:rPr>
        <w:t>de co-parrainer et plaçant leur interprétation de la déclaration sur le dossier</w:t>
      </w:r>
      <w:r w:rsidR="003C1958">
        <w:rPr>
          <w:rFonts w:cs="Arial"/>
          <w:lang w:val="fr-FR"/>
        </w:rPr>
        <w:t>.</w:t>
      </w:r>
    </w:p>
    <w:p w:rsidR="00960E03" w:rsidRPr="00877A0B" w:rsidRDefault="000E23D9" w:rsidP="00E2315E">
      <w:pPr>
        <w:spacing w:before="100" w:beforeAutospacing="1" w:after="100" w:afterAutospacing="1" w:line="276" w:lineRule="auto"/>
        <w:rPr>
          <w:rFonts w:eastAsiaTheme="minorHAnsi" w:cs="Arial"/>
          <w:snapToGrid w:val="0"/>
          <w:color w:val="000000" w:themeColor="text1"/>
          <w:szCs w:val="22"/>
          <w:lang w:val="fr-FR" w:eastAsia="zh-CN"/>
        </w:rPr>
      </w:pPr>
      <w:r>
        <w:rPr>
          <w:rFonts w:cs="Arial"/>
          <w:noProof/>
          <w:lang w:val="fr-CH" w:eastAsia="fr-CH"/>
        </w:rPr>
        <mc:AlternateContent>
          <mc:Choice Requires="wps">
            <w:drawing>
              <wp:inline distT="0" distB="0" distL="0" distR="0">
                <wp:extent cx="5807075" cy="2190750"/>
                <wp:effectExtent l="0" t="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19075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947416" w:rsidRDefault="003E427F" w:rsidP="00072E87">
                            <w:pPr>
                              <w:spacing w:line="276" w:lineRule="auto"/>
                              <w:rPr>
                                <w:lang w:val="fr-FR"/>
                              </w:rPr>
                            </w:pPr>
                            <w:r w:rsidRPr="00947416">
                              <w:rPr>
                                <w:rFonts w:cs="Arial"/>
                                <w:b/>
                                <w:bCs/>
                                <w:lang w:val="fr-FR"/>
                              </w:rPr>
                              <w:t>Position ACP</w:t>
                            </w:r>
                            <w:r>
                              <w:rPr>
                                <w:rFonts w:cs="Arial"/>
                                <w:lang w:val="fr-FR"/>
                              </w:rPr>
                              <w:t xml:space="preserve">: </w:t>
                            </w:r>
                            <w:r w:rsidRPr="00947416">
                              <w:rPr>
                                <w:rFonts w:cs="Arial"/>
                                <w:lang w:val="fr-FR"/>
                              </w:rPr>
                              <w:t>A la CM7, le Groupe ACP a plaidé en faveur des PDINPA dans trois domaines</w:t>
                            </w:r>
                            <w:r>
                              <w:rPr>
                                <w:rFonts w:cs="Arial"/>
                                <w:lang w:val="fr-FR"/>
                              </w:rPr>
                              <w:t>:</w:t>
                            </w:r>
                            <w:r w:rsidRPr="00947416">
                              <w:rPr>
                                <w:rFonts w:cs="Arial"/>
                                <w:lang w:val="fr-FR"/>
                              </w:rPr>
                              <w:t xml:space="preserve"> Le suivi pourrait être assuré comme suit</w:t>
                            </w:r>
                            <w:r>
                              <w:rPr>
                                <w:rFonts w:cs="Arial"/>
                                <w:lang w:val="fr-FR"/>
                              </w:rPr>
                              <w:t>:</w:t>
                            </w:r>
                            <w:r w:rsidRPr="00947416">
                              <w:rPr>
                                <w:rFonts w:cs="Arial"/>
                                <w:lang w:val="fr-FR"/>
                              </w:rPr>
                              <w:t xml:space="preserve"> la position « </w:t>
                            </w:r>
                            <w:r w:rsidRPr="00947416">
                              <w:rPr>
                                <w:rFonts w:cs="Arial"/>
                                <w:i/>
                                <w:iCs/>
                                <w:lang w:val="fr-FR"/>
                              </w:rPr>
                              <w:t>Sur l’Accès au Marché, les PDINPA n’ayant pas d’engagement en matière de Contingents Tarifaires devraient être autorisés à dévier de la formule de réduction tarifaire pour tous leurs produits sensibles</w:t>
                            </w:r>
                            <w:r w:rsidRPr="00947416">
                              <w:rPr>
                                <w:rFonts w:cs="Arial"/>
                                <w:lang w:val="fr-FR"/>
                              </w:rPr>
                              <w:t> » reste valide. La position « </w:t>
                            </w:r>
                            <w:r w:rsidRPr="00947416">
                              <w:rPr>
                                <w:rFonts w:cs="Arial"/>
                                <w:i/>
                                <w:iCs/>
                                <w:lang w:val="fr-FR"/>
                              </w:rPr>
                              <w:t>Sur la Concurrence à l’Exportation, les modalités pour la Concurrence à l’Exportation devraient tenir compte de l’impact de la crise financière sur les pays ACP, spécialement les ACP PDINPA et PMA</w:t>
                            </w:r>
                            <w:r w:rsidRPr="00947416">
                              <w:rPr>
                                <w:rFonts w:cs="Arial"/>
                                <w:lang w:val="fr-FR"/>
                              </w:rPr>
                              <w:t> » gagnerait à être plus explicite. La position « </w:t>
                            </w:r>
                            <w:r w:rsidRPr="00947416">
                              <w:rPr>
                                <w:rFonts w:cs="Arial"/>
                                <w:i/>
                                <w:iCs/>
                                <w:lang w:val="fr-FR"/>
                              </w:rPr>
                              <w:t>Sur les Restrictions et Interdictions à l’Exportation, les PDINPA et PMA devraient être exonérés de toute nouvelles disciplines</w:t>
                            </w:r>
                            <w:r w:rsidRPr="00947416">
                              <w:rPr>
                                <w:rFonts w:cs="Arial"/>
                                <w:lang w:val="fr-FR"/>
                              </w:rPr>
                              <w:t xml:space="preserve"> » reste valide. En outre, le Groupe ACP, en tant que tel, devrait </w:t>
                            </w:r>
                            <w:r>
                              <w:rPr>
                                <w:rFonts w:cs="Arial"/>
                                <w:lang w:val="fr-FR"/>
                              </w:rPr>
                              <w:t xml:space="preserve">adopter </w:t>
                            </w:r>
                            <w:r w:rsidRPr="00947416">
                              <w:rPr>
                                <w:rFonts w:cs="Arial"/>
                                <w:lang w:val="fr-FR"/>
                              </w:rPr>
                              <w:t>une attitude « sobre » envers la proposition du Groupe PDINPA sur les interdictions et restrictions aux exportations.</w:t>
                            </w:r>
                          </w:p>
                        </w:txbxContent>
                      </wps:txbx>
                      <wps:bodyPr rot="0" vert="horz" wrap="square" lIns="91440" tIns="45720" rIns="91440" bIns="45720" anchor="t" anchorCtr="0">
                        <a:noAutofit/>
                      </wps:bodyPr>
                    </wps:wsp>
                  </a:graphicData>
                </a:graphic>
              </wp:inline>
            </w:drawing>
          </mc:Choice>
          <mc:Fallback>
            <w:pict>
              <v:shape id="_x0000_s1032" type="#_x0000_t202" style="width:45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" fillcolor="#dce6f2" strokecolor="#95b3d7">
                <v:textbox>
                  <w:txbxContent>
                    <w:p w:rsidR="003E427F" w:rsidRPr="00947416" w:rsidRDefault="003E427F" w:rsidP="00072E87">
                      <w:pPr>
                        <w:spacing w:line="276" w:lineRule="auto"/>
                        <w:rPr>
                          <w:lang w:val="fr-FR"/>
                        </w:rPr>
                      </w:pPr>
                      <w:r w:rsidRPr="00947416">
                        <w:rPr>
                          <w:rFonts w:cs="Arial"/>
                          <w:b/>
                          <w:bCs/>
                          <w:lang w:val="fr-FR"/>
                        </w:rPr>
                        <w:t>Position ACP</w:t>
                      </w:r>
                      <w:r>
                        <w:rPr>
                          <w:rFonts w:cs="Arial"/>
                          <w:lang w:val="fr-FR"/>
                        </w:rPr>
                        <w:t xml:space="preserve">: </w:t>
                      </w:r>
                      <w:r w:rsidRPr="00947416">
                        <w:rPr>
                          <w:rFonts w:cs="Arial"/>
                          <w:lang w:val="fr-FR"/>
                        </w:rPr>
                        <w:t>A la CM7, le Groupe ACP a plaidé en faveur des PDINPA dans trois domaines</w:t>
                      </w:r>
                      <w:r>
                        <w:rPr>
                          <w:rFonts w:cs="Arial"/>
                          <w:lang w:val="fr-FR"/>
                        </w:rPr>
                        <w:t>:</w:t>
                      </w:r>
                      <w:r w:rsidRPr="00947416">
                        <w:rPr>
                          <w:rFonts w:cs="Arial"/>
                          <w:lang w:val="fr-FR"/>
                        </w:rPr>
                        <w:t xml:space="preserve"> Le suivi pourrait être assuré comme suit</w:t>
                      </w:r>
                      <w:r>
                        <w:rPr>
                          <w:rFonts w:cs="Arial"/>
                          <w:lang w:val="fr-FR"/>
                        </w:rPr>
                        <w:t>:</w:t>
                      </w:r>
                      <w:r w:rsidRPr="00947416">
                        <w:rPr>
                          <w:rFonts w:cs="Arial"/>
                          <w:lang w:val="fr-FR"/>
                        </w:rPr>
                        <w:t xml:space="preserve"> la position « </w:t>
                      </w:r>
                      <w:r w:rsidRPr="00947416">
                        <w:rPr>
                          <w:rFonts w:cs="Arial"/>
                          <w:i/>
                          <w:iCs/>
                          <w:lang w:val="fr-FR"/>
                        </w:rPr>
                        <w:t>Sur l’Accès au Marché, les PDINPA n’ayant pas d’engagement en matière de Contingents Tarifaires devraient être autorisés à dévier de la formule de réduction tarifaire pour tous leurs produits sensibles</w:t>
                      </w:r>
                      <w:r w:rsidRPr="00947416">
                        <w:rPr>
                          <w:rFonts w:cs="Arial"/>
                          <w:lang w:val="fr-FR"/>
                        </w:rPr>
                        <w:t> » reste valide. La position « </w:t>
                      </w:r>
                      <w:r w:rsidRPr="00947416">
                        <w:rPr>
                          <w:rFonts w:cs="Arial"/>
                          <w:i/>
                          <w:iCs/>
                          <w:lang w:val="fr-FR"/>
                        </w:rPr>
                        <w:t>Sur la Concurrence à l’Exportation, les modalités pour la Concurrence à l’Exportation devraient tenir compte de l’impact de la crise financière sur les pays ACP, spécialement les ACP PDINPA et PMA</w:t>
                      </w:r>
                      <w:r w:rsidRPr="00947416">
                        <w:rPr>
                          <w:rFonts w:cs="Arial"/>
                          <w:lang w:val="fr-FR"/>
                        </w:rPr>
                        <w:t> » gagnerait à être plus explicite. La position « </w:t>
                      </w:r>
                      <w:r w:rsidRPr="00947416">
                        <w:rPr>
                          <w:rFonts w:cs="Arial"/>
                          <w:i/>
                          <w:iCs/>
                          <w:lang w:val="fr-FR"/>
                        </w:rPr>
                        <w:t>Sur les Restrictions et Interdictions à l’Exportation, les PDINPA et PMA devraient être exonérés de toute nouvelles disciplines</w:t>
                      </w:r>
                      <w:r w:rsidRPr="00947416">
                        <w:rPr>
                          <w:rFonts w:cs="Arial"/>
                          <w:lang w:val="fr-FR"/>
                        </w:rPr>
                        <w:t xml:space="preserve"> » reste valide. En outre, le Groupe ACP, en tant que tel, devrait </w:t>
                      </w:r>
                      <w:r>
                        <w:rPr>
                          <w:rFonts w:cs="Arial"/>
                          <w:lang w:val="fr-FR"/>
                        </w:rPr>
                        <w:t xml:space="preserve">adopter </w:t>
                      </w:r>
                      <w:r w:rsidRPr="00947416">
                        <w:rPr>
                          <w:rFonts w:cs="Arial"/>
                          <w:lang w:val="fr-FR"/>
                        </w:rPr>
                        <w:t>une attitude « sobre » envers la proposition du Groupe PDINPA sur les interdictions et restrictions aux exportations.</w:t>
                      </w:r>
                    </w:p>
                  </w:txbxContent>
                </v:textbox>
                <w10:anchorlock/>
              </v:shape>
            </w:pict>
          </mc:Fallback>
        </mc:AlternateContent>
      </w:r>
    </w:p>
    <w:p w:rsidR="005B0E59" w:rsidRPr="00877A0B" w:rsidRDefault="00812A1F" w:rsidP="00E2315E">
      <w:pPr>
        <w:pStyle w:val="Heading2"/>
        <w:numPr>
          <w:ilvl w:val="1"/>
          <w:numId w:val="21"/>
        </w:numPr>
        <w:spacing w:after="120" w:line="276" w:lineRule="auto"/>
        <w:ind w:left="547" w:hanging="547"/>
        <w:rPr>
          <w:lang w:val="fr-FR"/>
        </w:rPr>
      </w:pPr>
      <w:bookmarkStart w:id="986" w:name="_Toc309642225"/>
      <w:r w:rsidRPr="00877A0B">
        <w:rPr>
          <w:lang w:val="fr-FR"/>
        </w:rPr>
        <w:t>Négoc</w:t>
      </w:r>
      <w:r w:rsidR="0061185C" w:rsidRPr="00877A0B">
        <w:rPr>
          <w:lang w:val="fr-FR"/>
        </w:rPr>
        <w:t>iations sur le règlement des litiges</w:t>
      </w:r>
      <w:bookmarkEnd w:id="986"/>
      <w:r w:rsidR="0061185C" w:rsidRPr="00877A0B">
        <w:rPr>
          <w:lang w:val="fr-FR"/>
        </w:rPr>
        <w:t xml:space="preserve"> </w:t>
      </w:r>
    </w:p>
    <w:p w:rsidR="0061185C" w:rsidRPr="00877A0B" w:rsidRDefault="0061185C" w:rsidP="00E2315E">
      <w:pPr>
        <w:widowControl w:val="0"/>
        <w:spacing w:before="0" w:after="100" w:afterAutospacing="1" w:line="276" w:lineRule="auto"/>
        <w:rPr>
          <w:spacing w:val="-1"/>
          <w:lang w:val="fr-FR"/>
        </w:rPr>
      </w:pPr>
      <w:r w:rsidRPr="00877A0B">
        <w:rPr>
          <w:spacing w:val="-1"/>
          <w:lang w:val="fr-FR"/>
        </w:rPr>
        <w:t xml:space="preserve">Le mécanisme de l’OMC pour le </w:t>
      </w:r>
      <w:r w:rsidR="00812A1F" w:rsidRPr="00877A0B">
        <w:rPr>
          <w:spacing w:val="-1"/>
          <w:lang w:val="fr-FR"/>
        </w:rPr>
        <w:t>règlement</w:t>
      </w:r>
      <w:r w:rsidR="00423CAE" w:rsidRPr="00877A0B">
        <w:rPr>
          <w:spacing w:val="-1"/>
          <w:lang w:val="fr-FR"/>
        </w:rPr>
        <w:t xml:space="preserve"> des litiges</w:t>
      </w:r>
      <w:r w:rsidRPr="00877A0B">
        <w:rPr>
          <w:spacing w:val="-1"/>
          <w:lang w:val="fr-FR"/>
        </w:rPr>
        <w:t xml:space="preserve"> est un </w:t>
      </w:r>
      <w:r w:rsidR="00227B8C" w:rsidRPr="00877A0B">
        <w:rPr>
          <w:spacing w:val="-1"/>
          <w:lang w:val="fr-FR"/>
        </w:rPr>
        <w:t>élément</w:t>
      </w:r>
      <w:r w:rsidRPr="00877A0B">
        <w:rPr>
          <w:spacing w:val="-1"/>
          <w:lang w:val="fr-FR"/>
        </w:rPr>
        <w:t xml:space="preserve"> </w:t>
      </w:r>
      <w:r w:rsidR="00227B8C" w:rsidRPr="00877A0B">
        <w:rPr>
          <w:spacing w:val="-1"/>
          <w:lang w:val="fr-FR"/>
        </w:rPr>
        <w:t>fondamental</w:t>
      </w:r>
      <w:r w:rsidRPr="00877A0B">
        <w:rPr>
          <w:spacing w:val="-1"/>
          <w:lang w:val="fr-FR"/>
        </w:rPr>
        <w:t xml:space="preserve"> du </w:t>
      </w:r>
      <w:r w:rsidRPr="00877A0B">
        <w:rPr>
          <w:spacing w:val="-1"/>
          <w:lang w:val="fr-FR"/>
        </w:rPr>
        <w:lastRenderedPageBreak/>
        <w:t xml:space="preserve">système du commerce </w:t>
      </w:r>
      <w:r w:rsidR="00227B8C" w:rsidRPr="00877A0B">
        <w:rPr>
          <w:spacing w:val="-1"/>
          <w:lang w:val="fr-FR"/>
        </w:rPr>
        <w:t>multilatéral</w:t>
      </w:r>
      <w:r w:rsidRPr="00877A0B">
        <w:rPr>
          <w:spacing w:val="-1"/>
          <w:lang w:val="fr-FR"/>
        </w:rPr>
        <w:t xml:space="preserve"> car il </w:t>
      </w:r>
      <w:r w:rsidR="00227B8C" w:rsidRPr="00877A0B">
        <w:rPr>
          <w:spacing w:val="-1"/>
          <w:lang w:val="fr-FR"/>
        </w:rPr>
        <w:t>offre</w:t>
      </w:r>
      <w:r w:rsidRPr="00877A0B">
        <w:rPr>
          <w:spacing w:val="-1"/>
          <w:lang w:val="fr-FR"/>
        </w:rPr>
        <w:t xml:space="preserve"> une certaine capacité de mise en</w:t>
      </w:r>
      <w:r w:rsidR="00227B8C" w:rsidRPr="00877A0B">
        <w:rPr>
          <w:spacing w:val="-1"/>
          <w:lang w:val="fr-FR"/>
        </w:rPr>
        <w:t xml:space="preserve"> </w:t>
      </w:r>
      <w:r w:rsidR="00812A1F" w:rsidRPr="00877A0B">
        <w:rPr>
          <w:spacing w:val="-1"/>
          <w:lang w:val="fr-FR"/>
        </w:rPr>
        <w:t>œuvre</w:t>
      </w:r>
      <w:r w:rsidRPr="00877A0B">
        <w:rPr>
          <w:spacing w:val="-1"/>
          <w:lang w:val="fr-FR"/>
        </w:rPr>
        <w:t xml:space="preserve"> au travers de mesures de rétorsion</w:t>
      </w:r>
      <w:r w:rsidR="00596B66" w:rsidRPr="00877A0B">
        <w:rPr>
          <w:spacing w:val="-1"/>
          <w:lang w:val="fr-FR"/>
        </w:rPr>
        <w:t>s</w:t>
      </w:r>
      <w:r w:rsidRPr="00877A0B">
        <w:rPr>
          <w:spacing w:val="-1"/>
          <w:lang w:val="fr-FR"/>
        </w:rPr>
        <w:t xml:space="preserve"> commerciales. Aujourd’hui, environ 427 cas ont été lancé</w:t>
      </w:r>
      <w:r w:rsidR="00227B8C" w:rsidRPr="00877A0B">
        <w:rPr>
          <w:spacing w:val="-1"/>
          <w:lang w:val="fr-FR"/>
        </w:rPr>
        <w:t>s</w:t>
      </w:r>
      <w:r w:rsidRPr="00877A0B">
        <w:rPr>
          <w:spacing w:val="-1"/>
          <w:lang w:val="fr-FR"/>
        </w:rPr>
        <w:t xml:space="preserve"> à l’OMC, qui ont donn</w:t>
      </w:r>
      <w:r w:rsidR="00596B66" w:rsidRPr="00877A0B">
        <w:rPr>
          <w:spacing w:val="-1"/>
          <w:lang w:val="fr-FR"/>
        </w:rPr>
        <w:t>é</w:t>
      </w:r>
      <w:r w:rsidRPr="00877A0B">
        <w:rPr>
          <w:spacing w:val="-1"/>
          <w:lang w:val="fr-FR"/>
        </w:rPr>
        <w:t xml:space="preserve"> naissance à une interprétation évolutive des accords. Des pays en développement, y compris des pays ACP, se </w:t>
      </w:r>
      <w:r w:rsidR="000E034A" w:rsidRPr="000E034A">
        <w:rPr>
          <w:spacing w:val="-1"/>
          <w:lang w:val="fr-FR"/>
        </w:rPr>
        <w:t>montrent plus actifs pour défendre leurs droits commerciaux en recourant de plus en plus au mécanisme de règlement des différends (MRD) de l’OMC. La révision en cours du mécanisme de règlement des différends</w:t>
      </w:r>
      <w:r w:rsidR="00E2315E">
        <w:rPr>
          <w:spacing w:val="-1"/>
          <w:lang w:val="fr-FR"/>
        </w:rPr>
        <w:t xml:space="preserve"> </w:t>
      </w:r>
      <w:r w:rsidR="000E034A" w:rsidRPr="000E034A">
        <w:rPr>
          <w:spacing w:val="-1"/>
          <w:lang w:val="fr-FR"/>
        </w:rPr>
        <w:t>vise à améliorer le processus actuel et à éliminer les défauts systémiques et les limitations qui se sont produites dans la résolution pratique des litiges. La révision du MRD n’est pas dans le Cycle de Doha,</w:t>
      </w:r>
      <w:r w:rsidR="00E2315E">
        <w:rPr>
          <w:spacing w:val="-1"/>
          <w:lang w:val="fr-FR"/>
        </w:rPr>
        <w:t xml:space="preserve"> </w:t>
      </w:r>
      <w:r w:rsidR="000E034A" w:rsidRPr="000E034A">
        <w:rPr>
          <w:spacing w:val="-1"/>
          <w:lang w:val="fr-FR"/>
        </w:rPr>
        <w:t xml:space="preserve">il peut donc produire des résultats indépendamment du statut des négociations. Vu les implications systémiques de la révision du MRD, les membres se sont engagés dans le débat de manière constructive. Plusieurs propositions à ce jour concernent la clarification des règles de procédure, et certains problèmes que les pays en développement ont rencontrés en ayant recours au mécanisme de règlement des litiges. La complication des procédures et l’absence de capacité légale les ont souvent empêchés d’utiliser les options que le système offre. </w:t>
      </w:r>
    </w:p>
    <w:p w:rsidR="00245408" w:rsidRPr="00877A0B" w:rsidRDefault="000E034A" w:rsidP="00E2315E">
      <w:pPr>
        <w:widowControl w:val="0"/>
        <w:spacing w:before="100" w:beforeAutospacing="1" w:after="100" w:afterAutospacing="1" w:line="276" w:lineRule="auto"/>
        <w:rPr>
          <w:lang w:val="fr-FR"/>
        </w:rPr>
      </w:pPr>
      <w:r w:rsidRPr="000E034A">
        <w:rPr>
          <w:lang w:val="fr-FR"/>
        </w:rPr>
        <w:t>Les plus importantes propositions dans la révision du mécanisme de règlement des litiges</w:t>
      </w:r>
      <w:r w:rsidR="00E2315E">
        <w:rPr>
          <w:lang w:val="fr-FR"/>
        </w:rPr>
        <w:t xml:space="preserve"> </w:t>
      </w:r>
      <w:r w:rsidRPr="000E034A">
        <w:rPr>
          <w:lang w:val="fr-FR"/>
        </w:rPr>
        <w:t>pour rééquilibrer le système en faveur des pays ACP sont: (i) un appui pour couvrir les frais de litige au travers d’un fond d’aide; (ii) de plus longs délais pour les soumissions et la mise en œuvre des recommandations par les pays en développement et</w:t>
      </w:r>
      <w:r w:rsidR="00E2315E">
        <w:rPr>
          <w:lang w:val="fr-FR"/>
        </w:rPr>
        <w:t xml:space="preserve"> </w:t>
      </w:r>
      <w:r w:rsidRPr="000E034A">
        <w:rPr>
          <w:lang w:val="fr-FR"/>
        </w:rPr>
        <w:t>(iii) des règles plus efficaces pour la mise en conformité telles que la facilitation de la rétorsion croisée ( la possibilité d’appliquer les sanctions à un autre secteur que celui sur lequel porte la plainte), un mécanisme de mise en conformité collectif (par exemple un mécanisme pour que tous les membres suspendent les droits commerciaux d’un membre récalcitrant) et des compensations monétaires (c'est-à-dire une option pour recourir à une compensation monétaire ou d’assistance technique plutôt que des mesures de rétorsion).D’autres idées qui ne sont pas mentionnées dans la révision du mécanisme pourraient inclure des dispositions pour les petits litiges et une procédure accélérée quand la valeur n’est pas grande ou qu’il y a urgence. Ces procédures alternatives peuvent se révéler utiles pour les partenaires</w:t>
      </w:r>
      <w:r w:rsidR="00E2315E">
        <w:rPr>
          <w:lang w:val="fr-FR"/>
        </w:rPr>
        <w:t xml:space="preserve"> </w:t>
      </w:r>
      <w:r w:rsidRPr="000E034A">
        <w:rPr>
          <w:lang w:val="fr-FR"/>
        </w:rPr>
        <w:t>commerciaux plus faibles pour rechercher une solution quand une procédure OMC ne justifierait pas la dépense.</w:t>
      </w:r>
    </w:p>
    <w:p w:rsidR="00E63F27" w:rsidRPr="00877A0B" w:rsidRDefault="000E23D9" w:rsidP="00E2315E">
      <w:pPr>
        <w:widowControl w:val="0"/>
        <w:spacing w:before="100" w:beforeAutospacing="1" w:after="100" w:afterAutospacing="1" w:line="276" w:lineRule="auto"/>
        <w:rPr>
          <w:lang w:val="fr-FR"/>
        </w:rPr>
      </w:pPr>
      <w:r>
        <w:rPr>
          <w:rFonts w:cs="Arial"/>
          <w:noProof/>
          <w:lang w:val="fr-CH" w:eastAsia="fr-CH"/>
        </w:rPr>
        <mc:AlternateContent>
          <mc:Choice Requires="wps">
            <w:drawing>
              <wp:inline distT="0" distB="0" distL="0" distR="0">
                <wp:extent cx="5819140" cy="838200"/>
                <wp:effectExtent l="0" t="0" r="1016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8382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987DDC" w:rsidRDefault="003E427F" w:rsidP="00E853A7">
                            <w:pPr>
                              <w:widowControl w:val="0"/>
                              <w:spacing w:before="100" w:beforeAutospacing="1" w:after="100" w:afterAutospacing="1" w:line="276" w:lineRule="auto"/>
                              <w:rPr>
                                <w:b/>
                                <w:lang w:val="fr-FR"/>
                              </w:rPr>
                            </w:pPr>
                            <w:r w:rsidRPr="00987DDC">
                              <w:rPr>
                                <w:b/>
                                <w:lang w:val="fr-FR"/>
                              </w:rPr>
                              <w:t>Position ACP:</w:t>
                            </w:r>
                            <w:r w:rsidRPr="00987DDC">
                              <w:rPr>
                                <w:lang w:val="fr-FR"/>
                              </w:rPr>
                              <w:t xml:space="preserve"> Il est important pour les pays ACP de rester mobilisés dans la révision du mécanisme </w:t>
                            </w:r>
                            <w:r>
                              <w:rPr>
                                <w:lang w:val="fr-FR"/>
                              </w:rPr>
                              <w:t xml:space="preserve">de règlement des différends </w:t>
                            </w:r>
                            <w:r w:rsidRPr="00987DDC">
                              <w:rPr>
                                <w:lang w:val="fr-FR"/>
                              </w:rPr>
                              <w:t>(</w:t>
                            </w:r>
                            <w:r>
                              <w:rPr>
                                <w:lang w:val="fr-FR"/>
                              </w:rPr>
                              <w:t>MRD</w:t>
                            </w:r>
                            <w:r w:rsidRPr="00987DDC">
                              <w:rPr>
                                <w:lang w:val="fr-FR"/>
                              </w:rPr>
                              <w:t>) pour s’assurer de la m</w:t>
                            </w:r>
                            <w:r>
                              <w:rPr>
                                <w:lang w:val="fr-FR"/>
                              </w:rPr>
                              <w:t xml:space="preserve">ise en place, au final, de </w:t>
                            </w:r>
                            <w:r w:rsidRPr="00987DDC">
                              <w:rPr>
                                <w:lang w:val="fr-FR"/>
                              </w:rPr>
                              <w:t>mécanismes qui contraignent les partenaires les plus forts et soutienne</w:t>
                            </w:r>
                            <w:r>
                              <w:rPr>
                                <w:lang w:val="fr-FR"/>
                              </w:rPr>
                              <w:t>nt</w:t>
                            </w:r>
                            <w:r w:rsidRPr="00987DDC">
                              <w:rPr>
                                <w:lang w:val="fr-FR"/>
                              </w:rPr>
                              <w:t xml:space="preserve"> les plus </w:t>
                            </w:r>
                            <w:r>
                              <w:rPr>
                                <w:lang w:val="fr-FR"/>
                              </w:rPr>
                              <w:t>faibles</w:t>
                            </w:r>
                            <w:r w:rsidRPr="00987DDC">
                              <w:rPr>
                                <w:lang w:val="fr-FR"/>
                              </w:rPr>
                              <w:t xml:space="preserve"> quand ils </w:t>
                            </w:r>
                            <w:r>
                              <w:rPr>
                                <w:lang w:val="fr-FR"/>
                              </w:rPr>
                              <w:t xml:space="preserve">sont confrontés à </w:t>
                            </w:r>
                            <w:r w:rsidRPr="00987DDC">
                              <w:rPr>
                                <w:lang w:val="fr-FR"/>
                              </w:rPr>
                              <w:t xml:space="preserve">un litige. </w:t>
                            </w:r>
                          </w:p>
                          <w:p w:rsidR="003E427F" w:rsidRPr="00987DDC" w:rsidRDefault="003E427F" w:rsidP="00E63F27">
                            <w:pPr>
                              <w:spacing w:before="100" w:beforeAutospacing="1" w:after="100" w:afterAutospacing="1" w:line="360" w:lineRule="auto"/>
                              <w:rPr>
                                <w:rFonts w:cs="Arial"/>
                                <w:color w:val="000000"/>
                                <w:szCs w:val="22"/>
                                <w:lang w:val="fr-FR"/>
                              </w:rPr>
                            </w:pPr>
                          </w:p>
                          <w:p w:rsidR="003E427F" w:rsidRPr="00987DDC" w:rsidRDefault="003E427F" w:rsidP="00E63F27">
                            <w:pPr>
                              <w:rPr>
                                <w:lang w:val="fr-FR"/>
                              </w:rPr>
                            </w:pPr>
                          </w:p>
                        </w:txbxContent>
                      </wps:txbx>
                      <wps:bodyPr rot="0" vert="horz" wrap="square" lIns="91440" tIns="45720" rIns="91440" bIns="45720" anchor="t" anchorCtr="0">
                        <a:noAutofit/>
                      </wps:bodyPr>
                    </wps:wsp>
                  </a:graphicData>
                </a:graphic>
              </wp:inline>
            </w:drawing>
          </mc:Choice>
          <mc:Fallback>
            <w:pict>
              <v:shape id="_x0000_s1033" type="#_x0000_t202" style="width:458.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" fillcolor="#dce6f2" strokecolor="#95b3d7">
                <v:textbox>
                  <w:txbxContent>
                    <w:p w:rsidR="003E427F" w:rsidRPr="00987DDC" w:rsidRDefault="003E427F" w:rsidP="00E853A7">
                      <w:pPr>
                        <w:widowControl w:val="0"/>
                        <w:spacing w:before="100" w:beforeAutospacing="1" w:after="100" w:afterAutospacing="1" w:line="276" w:lineRule="auto"/>
                        <w:rPr>
                          <w:b/>
                          <w:lang w:val="fr-FR"/>
                        </w:rPr>
                      </w:pPr>
                      <w:r w:rsidRPr="00987DDC">
                        <w:rPr>
                          <w:b/>
                          <w:lang w:val="fr-FR"/>
                        </w:rPr>
                        <w:t>Position ACP:</w:t>
                      </w:r>
                      <w:r w:rsidRPr="00987DDC">
                        <w:rPr>
                          <w:lang w:val="fr-FR"/>
                        </w:rPr>
                        <w:t xml:space="preserve"> Il est important pour les pays ACP de rester mobilisés dans la révision du mécanisme </w:t>
                      </w:r>
                      <w:r>
                        <w:rPr>
                          <w:lang w:val="fr-FR"/>
                        </w:rPr>
                        <w:t xml:space="preserve">de règlement des différends </w:t>
                      </w:r>
                      <w:r w:rsidRPr="00987DDC">
                        <w:rPr>
                          <w:lang w:val="fr-FR"/>
                        </w:rPr>
                        <w:t>(</w:t>
                      </w:r>
                      <w:r>
                        <w:rPr>
                          <w:lang w:val="fr-FR"/>
                        </w:rPr>
                        <w:t>MRD</w:t>
                      </w:r>
                      <w:r w:rsidRPr="00987DDC">
                        <w:rPr>
                          <w:lang w:val="fr-FR"/>
                        </w:rPr>
                        <w:t>) pour s’assurer de la m</w:t>
                      </w:r>
                      <w:r>
                        <w:rPr>
                          <w:lang w:val="fr-FR"/>
                        </w:rPr>
                        <w:t xml:space="preserve">ise en place, au final, de </w:t>
                      </w:r>
                      <w:r w:rsidRPr="00987DDC">
                        <w:rPr>
                          <w:lang w:val="fr-FR"/>
                        </w:rPr>
                        <w:t>mécanismes qui contraignent les partenaires les plus forts et soutienne</w:t>
                      </w:r>
                      <w:r>
                        <w:rPr>
                          <w:lang w:val="fr-FR"/>
                        </w:rPr>
                        <w:t>nt</w:t>
                      </w:r>
                      <w:r w:rsidRPr="00987DDC">
                        <w:rPr>
                          <w:lang w:val="fr-FR"/>
                        </w:rPr>
                        <w:t xml:space="preserve"> les plus </w:t>
                      </w:r>
                      <w:r>
                        <w:rPr>
                          <w:lang w:val="fr-FR"/>
                        </w:rPr>
                        <w:t>faibles</w:t>
                      </w:r>
                      <w:r w:rsidRPr="00987DDC">
                        <w:rPr>
                          <w:lang w:val="fr-FR"/>
                        </w:rPr>
                        <w:t xml:space="preserve"> quand ils </w:t>
                      </w:r>
                      <w:r>
                        <w:rPr>
                          <w:lang w:val="fr-FR"/>
                        </w:rPr>
                        <w:t xml:space="preserve">sont confrontés à </w:t>
                      </w:r>
                      <w:r w:rsidRPr="00987DDC">
                        <w:rPr>
                          <w:lang w:val="fr-FR"/>
                        </w:rPr>
                        <w:t xml:space="preserve">un litige. </w:t>
                      </w:r>
                    </w:p>
                    <w:p w:rsidR="003E427F" w:rsidRPr="00987DDC" w:rsidRDefault="003E427F" w:rsidP="00E63F27">
                      <w:pPr>
                        <w:spacing w:before="100" w:beforeAutospacing="1" w:after="100" w:afterAutospacing="1" w:line="360" w:lineRule="auto"/>
                        <w:rPr>
                          <w:rFonts w:cs="Arial"/>
                          <w:color w:val="000000"/>
                          <w:szCs w:val="22"/>
                          <w:lang w:val="fr-FR"/>
                        </w:rPr>
                      </w:pPr>
                    </w:p>
                    <w:p w:rsidR="003E427F" w:rsidRPr="00987DDC" w:rsidRDefault="003E427F" w:rsidP="00E63F27">
                      <w:pPr>
                        <w:rPr>
                          <w:lang w:val="fr-FR"/>
                        </w:rPr>
                      </w:pPr>
                    </w:p>
                  </w:txbxContent>
                </v:textbox>
                <w10:anchorlock/>
              </v:shape>
            </w:pict>
          </mc:Fallback>
        </mc:AlternateContent>
      </w:r>
    </w:p>
    <w:p w:rsidR="00950A55" w:rsidRPr="00877A0B" w:rsidRDefault="00987DDC" w:rsidP="00E2315E">
      <w:pPr>
        <w:pStyle w:val="Heading2"/>
        <w:numPr>
          <w:ilvl w:val="1"/>
          <w:numId w:val="21"/>
        </w:numPr>
        <w:spacing w:after="120" w:line="276" w:lineRule="auto"/>
        <w:ind w:left="547" w:hanging="547"/>
        <w:rPr>
          <w:lang w:val="fr-FR"/>
        </w:rPr>
      </w:pPr>
      <w:bookmarkStart w:id="987" w:name="_Toc309642226"/>
      <w:r w:rsidRPr="00877A0B">
        <w:rPr>
          <w:lang w:val="fr-FR"/>
        </w:rPr>
        <w:t xml:space="preserve">Propriété intellectuelle </w:t>
      </w:r>
      <w:r w:rsidR="0068766C" w:rsidRPr="00877A0B">
        <w:rPr>
          <w:lang w:val="fr-FR"/>
        </w:rPr>
        <w:t xml:space="preserve">- </w:t>
      </w:r>
      <w:r w:rsidR="004F7944" w:rsidRPr="00877A0B">
        <w:rPr>
          <w:lang w:val="fr-FR"/>
        </w:rPr>
        <w:t xml:space="preserve">amendement </w:t>
      </w:r>
      <w:r w:rsidR="0068766C" w:rsidRPr="00877A0B">
        <w:rPr>
          <w:lang w:val="fr-FR"/>
        </w:rPr>
        <w:t>P</w:t>
      </w:r>
      <w:r w:rsidRPr="00877A0B">
        <w:rPr>
          <w:lang w:val="fr-FR"/>
        </w:rPr>
        <w:t>aragraphe 6 (</w:t>
      </w:r>
      <w:r w:rsidR="0085762E" w:rsidRPr="00877A0B">
        <w:rPr>
          <w:lang w:val="fr-FR"/>
        </w:rPr>
        <w:t>ADPIC</w:t>
      </w:r>
      <w:r w:rsidRPr="00877A0B">
        <w:rPr>
          <w:lang w:val="fr-FR"/>
        </w:rPr>
        <w:t>)</w:t>
      </w:r>
      <w:bookmarkEnd w:id="987"/>
    </w:p>
    <w:p w:rsidR="00E63F27" w:rsidRPr="00877A0B" w:rsidRDefault="00987DDC" w:rsidP="00E2315E">
      <w:pPr>
        <w:widowControl w:val="0"/>
        <w:spacing w:before="0" w:after="100" w:afterAutospacing="1" w:line="276" w:lineRule="auto"/>
        <w:rPr>
          <w:lang w:val="fr-FR"/>
        </w:rPr>
      </w:pPr>
      <w:r w:rsidRPr="00877A0B">
        <w:rPr>
          <w:lang w:val="fr-FR"/>
        </w:rPr>
        <w:t>Le changement du p</w:t>
      </w:r>
      <w:r w:rsidR="00812A1F" w:rsidRPr="00877A0B">
        <w:rPr>
          <w:lang w:val="fr-FR"/>
        </w:rPr>
        <w:t xml:space="preserve">aragraphe 6 </w:t>
      </w:r>
      <w:r w:rsidRPr="00877A0B">
        <w:rPr>
          <w:lang w:val="fr-FR"/>
        </w:rPr>
        <w:t>de l’</w:t>
      </w:r>
      <w:r w:rsidR="0068766C" w:rsidRPr="00877A0B">
        <w:rPr>
          <w:lang w:val="fr-FR"/>
        </w:rPr>
        <w:t>A</w:t>
      </w:r>
      <w:r w:rsidRPr="00877A0B">
        <w:rPr>
          <w:lang w:val="fr-FR"/>
        </w:rPr>
        <w:t xml:space="preserve">ccord sur la </w:t>
      </w:r>
      <w:r w:rsidR="0068766C" w:rsidRPr="00877A0B">
        <w:rPr>
          <w:lang w:val="fr-FR"/>
        </w:rPr>
        <w:t>P</w:t>
      </w:r>
      <w:r w:rsidR="004F7944" w:rsidRPr="00877A0B">
        <w:rPr>
          <w:lang w:val="fr-FR"/>
        </w:rPr>
        <w:t>ropriété</w:t>
      </w:r>
      <w:r w:rsidRPr="00877A0B">
        <w:rPr>
          <w:lang w:val="fr-FR"/>
        </w:rPr>
        <w:t xml:space="preserve"> </w:t>
      </w:r>
      <w:r w:rsidR="0068766C" w:rsidRPr="00877A0B">
        <w:rPr>
          <w:lang w:val="fr-FR"/>
        </w:rPr>
        <w:t>I</w:t>
      </w:r>
      <w:r w:rsidRPr="00877A0B">
        <w:rPr>
          <w:lang w:val="fr-FR"/>
        </w:rPr>
        <w:t>ntellectuelle (</w:t>
      </w:r>
      <w:r w:rsidR="0085762E" w:rsidRPr="00877A0B">
        <w:rPr>
          <w:lang w:val="fr-FR"/>
        </w:rPr>
        <w:t>ADPIC</w:t>
      </w:r>
      <w:r w:rsidRPr="00877A0B">
        <w:rPr>
          <w:lang w:val="fr-FR"/>
        </w:rPr>
        <w:t xml:space="preserve">) est une consolidation au sein </w:t>
      </w:r>
      <w:r w:rsidR="004F7944" w:rsidRPr="00877A0B">
        <w:rPr>
          <w:lang w:val="fr-FR"/>
        </w:rPr>
        <w:t>même</w:t>
      </w:r>
      <w:r w:rsidR="00812A1F" w:rsidRPr="00877A0B">
        <w:rPr>
          <w:lang w:val="fr-FR"/>
        </w:rPr>
        <w:t xml:space="preserve"> de l’accord </w:t>
      </w:r>
      <w:r w:rsidR="0085762E" w:rsidRPr="00877A0B">
        <w:rPr>
          <w:lang w:val="fr-FR"/>
        </w:rPr>
        <w:t>ADPIC</w:t>
      </w:r>
      <w:r w:rsidRPr="00877A0B">
        <w:rPr>
          <w:lang w:val="fr-FR"/>
        </w:rPr>
        <w:t xml:space="preserve"> d’une </w:t>
      </w:r>
      <w:r w:rsidR="004F7944" w:rsidRPr="00877A0B">
        <w:rPr>
          <w:lang w:val="fr-FR"/>
        </w:rPr>
        <w:t>d</w:t>
      </w:r>
      <w:r w:rsidR="0068766C" w:rsidRPr="00877A0B">
        <w:rPr>
          <w:lang w:val="fr-FR"/>
        </w:rPr>
        <w:t>érogation</w:t>
      </w:r>
      <w:r w:rsidR="004F7944" w:rsidRPr="00877A0B">
        <w:rPr>
          <w:lang w:val="fr-FR"/>
        </w:rPr>
        <w:t xml:space="preserve"> </w:t>
      </w:r>
      <w:r w:rsidRPr="00877A0B">
        <w:rPr>
          <w:lang w:val="fr-FR"/>
        </w:rPr>
        <w:t>accordée au</w:t>
      </w:r>
      <w:r w:rsidR="004F7944" w:rsidRPr="00877A0B">
        <w:rPr>
          <w:lang w:val="fr-FR"/>
        </w:rPr>
        <w:t xml:space="preserve"> paragraphe 6 de la décision du 30 Aout 2003. La </w:t>
      </w:r>
      <w:r w:rsidR="0068766C" w:rsidRPr="00877A0B">
        <w:rPr>
          <w:lang w:val="fr-FR"/>
        </w:rPr>
        <w:t xml:space="preserve">dérogation </w:t>
      </w:r>
      <w:r w:rsidR="004F7944" w:rsidRPr="00877A0B">
        <w:rPr>
          <w:lang w:val="fr-FR"/>
        </w:rPr>
        <w:t>et le changement visent la difficulté que certains membres de l’OMC qui n’ont pas ou peu de capacités de production dans le secteur pharmaceutique pourraient rencontrer pour utiliser</w:t>
      </w:r>
      <w:r w:rsidR="0068766C" w:rsidRPr="00877A0B">
        <w:rPr>
          <w:lang w:val="fr-FR"/>
        </w:rPr>
        <w:t>,</w:t>
      </w:r>
      <w:r w:rsidR="004F7944" w:rsidRPr="00877A0B">
        <w:rPr>
          <w:lang w:val="fr-FR"/>
        </w:rPr>
        <w:t xml:space="preserve"> de fait</w:t>
      </w:r>
      <w:r w:rsidR="0068766C" w:rsidRPr="00877A0B">
        <w:rPr>
          <w:lang w:val="fr-FR"/>
        </w:rPr>
        <w:t>,</w:t>
      </w:r>
      <w:r w:rsidR="000E034A" w:rsidRPr="000E034A">
        <w:rPr>
          <w:lang w:val="fr-FR"/>
        </w:rPr>
        <w:t xml:space="preserve"> les licences obligatoires dans le cadre de l’accord ADPIC. L’amendement au paragraphe 6 de l’accord ADPIC a été adopté en 2005 par Décision du Conseil Général. Dans cette Décision, il était prévu que le protocole était soumis à approbation jusqu’au 1 décembre 2007 ou une date ultérieure à décider par la </w:t>
      </w:r>
      <w:r w:rsidR="000E034A" w:rsidRPr="000E034A">
        <w:rPr>
          <w:lang w:val="fr-FR"/>
        </w:rPr>
        <w:lastRenderedPageBreak/>
        <w:t>Conférence Ministérielle. Par 2 fois (décembre 2007 et 2009 )</w:t>
      </w:r>
      <w:r w:rsidR="000E034A" w:rsidRPr="000E034A">
        <w:rPr>
          <w:rStyle w:val="FootnoteReference"/>
          <w:lang w:val="fr-FR"/>
        </w:rPr>
        <w:footnoteReference w:id="12"/>
      </w:r>
      <w:r w:rsidR="00E34BCE" w:rsidRPr="00877A0B">
        <w:rPr>
          <w:lang w:val="fr-FR"/>
        </w:rPr>
        <w:t xml:space="preserve"> </w:t>
      </w:r>
      <w:r w:rsidR="008324B3" w:rsidRPr="00877A0B">
        <w:rPr>
          <w:lang w:val="fr-FR"/>
        </w:rPr>
        <w:t xml:space="preserve">le </w:t>
      </w:r>
      <w:r w:rsidR="0068766C" w:rsidRPr="00877A0B">
        <w:rPr>
          <w:lang w:val="fr-FR"/>
        </w:rPr>
        <w:t>C</w:t>
      </w:r>
      <w:r w:rsidR="008324B3" w:rsidRPr="00877A0B">
        <w:rPr>
          <w:lang w:val="fr-FR"/>
        </w:rPr>
        <w:t xml:space="preserve">onseil </w:t>
      </w:r>
      <w:r w:rsidR="0068766C" w:rsidRPr="00877A0B">
        <w:rPr>
          <w:lang w:val="fr-FR"/>
        </w:rPr>
        <w:t>G</w:t>
      </w:r>
      <w:r w:rsidR="008324B3" w:rsidRPr="00877A0B">
        <w:rPr>
          <w:lang w:val="fr-FR"/>
        </w:rPr>
        <w:t>énéral a étendu la période pour approbation de l’amendement en l’absence d’une décision au niveau ministériel.</w:t>
      </w:r>
    </w:p>
    <w:p w:rsidR="008324B3" w:rsidRPr="00877A0B" w:rsidRDefault="008324B3" w:rsidP="00E2315E">
      <w:pPr>
        <w:widowControl w:val="0"/>
        <w:spacing w:before="0" w:after="100" w:afterAutospacing="1" w:line="276" w:lineRule="auto"/>
        <w:rPr>
          <w:lang w:val="fr-FR"/>
        </w:rPr>
      </w:pPr>
      <w:r w:rsidRPr="00877A0B">
        <w:rPr>
          <w:lang w:val="fr-FR"/>
        </w:rPr>
        <w:t xml:space="preserve">A ce jour, seuls 34 </w:t>
      </w:r>
      <w:r w:rsidR="00812A1F" w:rsidRPr="00877A0B">
        <w:rPr>
          <w:lang w:val="fr-FR"/>
        </w:rPr>
        <w:t>membres</w:t>
      </w:r>
      <w:r w:rsidRPr="00877A0B">
        <w:rPr>
          <w:lang w:val="fr-FR"/>
        </w:rPr>
        <w:t xml:space="preserve"> de l’OMC ont accepté l’amendement</w:t>
      </w:r>
      <w:r w:rsidR="000E034A" w:rsidRPr="000E034A">
        <w:rPr>
          <w:rStyle w:val="FootnoteReference"/>
          <w:lang w:val="fr-FR"/>
        </w:rPr>
        <w:footnoteReference w:id="13"/>
      </w:r>
      <w:r w:rsidR="00E34BCE" w:rsidRPr="00877A0B">
        <w:rPr>
          <w:lang w:val="fr-FR"/>
        </w:rPr>
        <w:t xml:space="preserve">. </w:t>
      </w:r>
      <w:r w:rsidRPr="00877A0B">
        <w:rPr>
          <w:lang w:val="fr-FR"/>
        </w:rPr>
        <w:t>Les délais d’acceptation sont généralement dus au</w:t>
      </w:r>
      <w:r w:rsidR="00812A1F" w:rsidRPr="00877A0B">
        <w:rPr>
          <w:lang w:val="fr-FR"/>
        </w:rPr>
        <w:t>x</w:t>
      </w:r>
      <w:r w:rsidRPr="00877A0B">
        <w:rPr>
          <w:lang w:val="fr-FR"/>
        </w:rPr>
        <w:t xml:space="preserve"> procédures internes complexes de ratification des traités pour de nombreux pays. On a aussi critiqué la nature pesant</w:t>
      </w:r>
      <w:r w:rsidR="00812A1F" w:rsidRPr="00877A0B">
        <w:rPr>
          <w:lang w:val="fr-FR"/>
        </w:rPr>
        <w:t>e</w:t>
      </w:r>
      <w:r w:rsidRPr="00877A0B">
        <w:rPr>
          <w:lang w:val="fr-FR"/>
        </w:rPr>
        <w:t xml:space="preserve"> de la dispense ce qui la rend inefficace. Cet argument est principalement tiré du fait qu’un seul pays </w:t>
      </w:r>
      <w:r w:rsidR="00812A1F" w:rsidRPr="00877A0B">
        <w:rPr>
          <w:lang w:val="fr-FR"/>
        </w:rPr>
        <w:t>importateur</w:t>
      </w:r>
      <w:r w:rsidRPr="00877A0B">
        <w:rPr>
          <w:lang w:val="fr-FR"/>
        </w:rPr>
        <w:t xml:space="preserve"> (le Rwanda) et un </w:t>
      </w:r>
      <w:r w:rsidR="00812A1F" w:rsidRPr="00877A0B">
        <w:rPr>
          <w:lang w:val="fr-FR"/>
        </w:rPr>
        <w:t>exportateur</w:t>
      </w:r>
      <w:r w:rsidRPr="00877A0B">
        <w:rPr>
          <w:lang w:val="fr-FR"/>
        </w:rPr>
        <w:t xml:space="preserve"> (le Canada) ont notifié </w:t>
      </w:r>
      <w:r w:rsidR="00812A1F" w:rsidRPr="00877A0B">
        <w:rPr>
          <w:lang w:val="fr-FR"/>
        </w:rPr>
        <w:t>le</w:t>
      </w:r>
      <w:r w:rsidR="00E2315E">
        <w:rPr>
          <w:lang w:val="fr-FR"/>
        </w:rPr>
        <w:t xml:space="preserve"> </w:t>
      </w:r>
      <w:r w:rsidRPr="00877A0B">
        <w:rPr>
          <w:lang w:val="fr-FR"/>
        </w:rPr>
        <w:t>recours à la décision du 30 Aout 2003. Certains pays industrialisés critiquent aussi le manque de sérieux des soutiens les plus actifs à cet amendement dans le dépôt de leur acceptation. Il ya eu récemment quelques voix contre l’extension de la période d’</w:t>
      </w:r>
      <w:r w:rsidR="008E40E9" w:rsidRPr="00877A0B">
        <w:rPr>
          <w:lang w:val="fr-FR"/>
        </w:rPr>
        <w:t xml:space="preserve">acceptation pour dire qu’il fallait fermer la possibilité de nouvelles acceptations. </w:t>
      </w:r>
    </w:p>
    <w:p w:rsidR="00662580" w:rsidRPr="00877A0B" w:rsidRDefault="000E23D9" w:rsidP="00E2315E">
      <w:pPr>
        <w:widowControl w:val="0"/>
        <w:spacing w:before="0" w:after="100" w:afterAutospacing="1" w:line="276" w:lineRule="auto"/>
        <w:rPr>
          <w:lang w:val="fr-FR"/>
        </w:rPr>
      </w:pPr>
      <w:r>
        <w:rPr>
          <w:rFonts w:cs="Arial"/>
          <w:noProof/>
          <w:lang w:val="fr-CH" w:eastAsia="fr-CH"/>
        </w:rPr>
        <mc:AlternateContent>
          <mc:Choice Requires="wps">
            <w:drawing>
              <wp:inline distT="0" distB="0" distL="0" distR="0">
                <wp:extent cx="5795010" cy="1752600"/>
                <wp:effectExtent l="0" t="0" r="1524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7526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BF4482" w:rsidRDefault="003E427F" w:rsidP="00E853A7">
                            <w:pPr>
                              <w:keepNext/>
                              <w:spacing w:before="100" w:beforeAutospacing="1" w:after="100" w:afterAutospacing="1" w:line="276" w:lineRule="auto"/>
                              <w:rPr>
                                <w:lang w:val="fr-FR"/>
                              </w:rPr>
                            </w:pPr>
                            <w:r w:rsidRPr="008E40E9">
                              <w:rPr>
                                <w:b/>
                                <w:lang w:val="fr-FR"/>
                              </w:rPr>
                              <w:t>Position ACP: P</w:t>
                            </w:r>
                            <w:r w:rsidRPr="008E40E9">
                              <w:rPr>
                                <w:lang w:val="fr-FR"/>
                              </w:rPr>
                              <w:t>our les pays ACP, étendre la période d’acceptation permettra de</w:t>
                            </w:r>
                            <w:r>
                              <w:rPr>
                                <w:lang w:val="fr-FR"/>
                              </w:rPr>
                              <w:t xml:space="preserve"> </w:t>
                            </w:r>
                            <w:r w:rsidRPr="008E40E9">
                              <w:rPr>
                                <w:lang w:val="fr-FR"/>
                              </w:rPr>
                              <w:t xml:space="preserve">finaliser les procédures internes de ratification mais aussi de tester </w:t>
                            </w:r>
                            <w:r>
                              <w:rPr>
                                <w:lang w:val="fr-FR"/>
                              </w:rPr>
                              <w:t xml:space="preserve">et d'évaluer </w:t>
                            </w:r>
                            <w:r w:rsidRPr="008E40E9">
                              <w:rPr>
                                <w:lang w:val="fr-FR"/>
                              </w:rPr>
                              <w:t xml:space="preserve">l’utilité et la valeur de la </w:t>
                            </w:r>
                            <w:r>
                              <w:rPr>
                                <w:lang w:val="fr-FR"/>
                              </w:rPr>
                              <w:t>dérogation</w:t>
                            </w:r>
                            <w:r w:rsidRPr="008E40E9">
                              <w:rPr>
                                <w:lang w:val="fr-FR"/>
                              </w:rPr>
                              <w:t xml:space="preserve"> </w:t>
                            </w:r>
                            <w:r>
                              <w:rPr>
                                <w:lang w:val="fr-FR"/>
                              </w:rPr>
                              <w:t>le temps</w:t>
                            </w:r>
                            <w:r w:rsidRPr="008E40E9">
                              <w:rPr>
                                <w:lang w:val="fr-FR"/>
                              </w:rPr>
                              <w:t xml:space="preserve"> que l’amendement entre en vigueur. Quelques soient les </w:t>
                            </w:r>
                            <w:r>
                              <w:rPr>
                                <w:lang w:val="fr-FR"/>
                              </w:rPr>
                              <w:t>difficulté</w:t>
                            </w:r>
                            <w:r w:rsidRPr="008E40E9">
                              <w:rPr>
                                <w:lang w:val="fr-FR"/>
                              </w:rPr>
                              <w:t>s rencontrées ju</w:t>
                            </w:r>
                            <w:r>
                              <w:rPr>
                                <w:lang w:val="fr-FR"/>
                              </w:rPr>
                              <w:t>s</w:t>
                            </w:r>
                            <w:r w:rsidRPr="008E40E9">
                              <w:rPr>
                                <w:lang w:val="fr-FR"/>
                              </w:rPr>
                              <w:t>qu’</w:t>
                            </w:r>
                            <w:r>
                              <w:rPr>
                                <w:lang w:val="fr-FR"/>
                              </w:rPr>
                              <w:t>à</w:t>
                            </w:r>
                            <w:r w:rsidRPr="008E40E9">
                              <w:rPr>
                                <w:lang w:val="fr-FR"/>
                              </w:rPr>
                              <w:t xml:space="preserve"> maintenant pour utiliser la d</w:t>
                            </w:r>
                            <w:r>
                              <w:rPr>
                                <w:lang w:val="fr-FR"/>
                              </w:rPr>
                              <w:t>érogation</w:t>
                            </w:r>
                            <w:r w:rsidRPr="008E40E9">
                              <w:rPr>
                                <w:lang w:val="fr-FR"/>
                              </w:rPr>
                              <w:t xml:space="preserve">, il faut bien dire qu’il n’y pas d’incitation à son utilisation car beaucoup de </w:t>
                            </w:r>
                            <w:r>
                              <w:rPr>
                                <w:lang w:val="fr-FR"/>
                              </w:rPr>
                              <w:t xml:space="preserve">PMA </w:t>
                            </w:r>
                            <w:r w:rsidRPr="008E40E9">
                              <w:rPr>
                                <w:lang w:val="fr-FR"/>
                              </w:rPr>
                              <w:t>bénéficient encore de délais de m</w:t>
                            </w:r>
                            <w:r>
                              <w:rPr>
                                <w:lang w:val="fr-FR"/>
                              </w:rPr>
                              <w:t>ise en œuvre de l’accord ADPIC. En outre</w:t>
                            </w:r>
                            <w:r w:rsidRPr="008E40E9">
                              <w:rPr>
                                <w:lang w:val="fr-FR"/>
                              </w:rPr>
                              <w:t xml:space="preserve"> l’Inde et la Chine ouvrent des unités de production dans des pays en développement et des </w:t>
                            </w:r>
                            <w:r>
                              <w:rPr>
                                <w:lang w:val="fr-FR"/>
                              </w:rPr>
                              <w:t>PMA</w:t>
                            </w:r>
                            <w:r w:rsidRPr="008E40E9">
                              <w:rPr>
                                <w:lang w:val="fr-FR"/>
                              </w:rPr>
                              <w:t xml:space="preserve"> pour tirer parti de ces délais de mise en </w:t>
                            </w:r>
                            <w:r>
                              <w:rPr>
                                <w:lang w:val="fr-FR"/>
                              </w:rPr>
                              <w:t xml:space="preserve">œuvre et des opportunités de marchés régionaux. </w:t>
                            </w:r>
                            <w:r w:rsidRPr="008E40E9">
                              <w:rPr>
                                <w:lang w:val="fr-FR"/>
                              </w:rPr>
                              <w:t xml:space="preserve">Ces nouveaux investissements pourraient à moyen terme diminuer l’incitation à l’exportation extra régionale. </w:t>
                            </w:r>
                          </w:p>
                          <w:p w:rsidR="003E427F" w:rsidRPr="00BF4482" w:rsidRDefault="003E427F" w:rsidP="00AF6C87">
                            <w:pPr>
                              <w:spacing w:before="100" w:beforeAutospacing="1" w:after="100" w:afterAutospacing="1" w:line="360" w:lineRule="auto"/>
                              <w:rPr>
                                <w:rFonts w:cs="Arial"/>
                                <w:color w:val="000000"/>
                                <w:szCs w:val="22"/>
                                <w:lang w:val="fr-FR"/>
                              </w:rPr>
                            </w:pPr>
                          </w:p>
                          <w:p w:rsidR="003E427F" w:rsidRPr="00BF4482" w:rsidRDefault="003E427F" w:rsidP="00AF6C87">
                            <w:pPr>
                              <w:rPr>
                                <w:lang w:val="fr-FR"/>
                              </w:rPr>
                            </w:pPr>
                          </w:p>
                        </w:txbxContent>
                      </wps:txbx>
                      <wps:bodyPr rot="0" vert="horz" wrap="square" lIns="91440" tIns="45720" rIns="91440" bIns="45720" anchor="t" anchorCtr="0">
                        <a:noAutofit/>
                      </wps:bodyPr>
                    </wps:wsp>
                  </a:graphicData>
                </a:graphic>
              </wp:inline>
            </w:drawing>
          </mc:Choice>
          <mc:Fallback>
            <w:pict>
              <v:shape id="_x0000_s1034" type="#_x0000_t202" style="width:456.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" fillcolor="#dce6f2" strokecolor="#95b3d7">
                <v:textbox>
                  <w:txbxContent>
                    <w:p w:rsidR="003E427F" w:rsidRPr="00BF4482" w:rsidRDefault="003E427F" w:rsidP="00E853A7">
                      <w:pPr>
                        <w:keepNext/>
                        <w:spacing w:before="100" w:beforeAutospacing="1" w:after="100" w:afterAutospacing="1" w:line="276" w:lineRule="auto"/>
                        <w:rPr>
                          <w:lang w:val="fr-FR"/>
                        </w:rPr>
                      </w:pPr>
                      <w:r w:rsidRPr="008E40E9">
                        <w:rPr>
                          <w:b/>
                          <w:lang w:val="fr-FR"/>
                        </w:rPr>
                        <w:t>Position ACP: P</w:t>
                      </w:r>
                      <w:r w:rsidRPr="008E40E9">
                        <w:rPr>
                          <w:lang w:val="fr-FR"/>
                        </w:rPr>
                        <w:t>our les pays ACP, étendre la période d’acceptation permettra de</w:t>
                      </w:r>
                      <w:r>
                        <w:rPr>
                          <w:lang w:val="fr-FR"/>
                        </w:rPr>
                        <w:t xml:space="preserve"> </w:t>
                      </w:r>
                      <w:r w:rsidRPr="008E40E9">
                        <w:rPr>
                          <w:lang w:val="fr-FR"/>
                        </w:rPr>
                        <w:t xml:space="preserve">finaliser les procédures internes de ratification mais aussi de tester </w:t>
                      </w:r>
                      <w:r>
                        <w:rPr>
                          <w:lang w:val="fr-FR"/>
                        </w:rPr>
                        <w:t xml:space="preserve">et d'évaluer </w:t>
                      </w:r>
                      <w:r w:rsidRPr="008E40E9">
                        <w:rPr>
                          <w:lang w:val="fr-FR"/>
                        </w:rPr>
                        <w:t xml:space="preserve">l’utilité et la valeur de la </w:t>
                      </w:r>
                      <w:r>
                        <w:rPr>
                          <w:lang w:val="fr-FR"/>
                        </w:rPr>
                        <w:t>dérogation</w:t>
                      </w:r>
                      <w:r w:rsidRPr="008E40E9">
                        <w:rPr>
                          <w:lang w:val="fr-FR"/>
                        </w:rPr>
                        <w:t xml:space="preserve"> </w:t>
                      </w:r>
                      <w:r>
                        <w:rPr>
                          <w:lang w:val="fr-FR"/>
                        </w:rPr>
                        <w:t>le temps</w:t>
                      </w:r>
                      <w:r w:rsidRPr="008E40E9">
                        <w:rPr>
                          <w:lang w:val="fr-FR"/>
                        </w:rPr>
                        <w:t xml:space="preserve"> que l’amendement entre en vigueur. Quelques soient les </w:t>
                      </w:r>
                      <w:r>
                        <w:rPr>
                          <w:lang w:val="fr-FR"/>
                        </w:rPr>
                        <w:t>difficulté</w:t>
                      </w:r>
                      <w:r w:rsidRPr="008E40E9">
                        <w:rPr>
                          <w:lang w:val="fr-FR"/>
                        </w:rPr>
                        <w:t>s rencontrées ju</w:t>
                      </w:r>
                      <w:r>
                        <w:rPr>
                          <w:lang w:val="fr-FR"/>
                        </w:rPr>
                        <w:t>s</w:t>
                      </w:r>
                      <w:r w:rsidRPr="008E40E9">
                        <w:rPr>
                          <w:lang w:val="fr-FR"/>
                        </w:rPr>
                        <w:t>qu’</w:t>
                      </w:r>
                      <w:r>
                        <w:rPr>
                          <w:lang w:val="fr-FR"/>
                        </w:rPr>
                        <w:t>à</w:t>
                      </w:r>
                      <w:r w:rsidRPr="008E40E9">
                        <w:rPr>
                          <w:lang w:val="fr-FR"/>
                        </w:rPr>
                        <w:t xml:space="preserve"> maintenant pour utiliser la d</w:t>
                      </w:r>
                      <w:r>
                        <w:rPr>
                          <w:lang w:val="fr-FR"/>
                        </w:rPr>
                        <w:t>érogation</w:t>
                      </w:r>
                      <w:r w:rsidRPr="008E40E9">
                        <w:rPr>
                          <w:lang w:val="fr-FR"/>
                        </w:rPr>
                        <w:t xml:space="preserve">, il faut bien dire qu’il n’y pas d’incitation à son utilisation car beaucoup de </w:t>
                      </w:r>
                      <w:r>
                        <w:rPr>
                          <w:lang w:val="fr-FR"/>
                        </w:rPr>
                        <w:t xml:space="preserve">PMA </w:t>
                      </w:r>
                      <w:r w:rsidRPr="008E40E9">
                        <w:rPr>
                          <w:lang w:val="fr-FR"/>
                        </w:rPr>
                        <w:t>bénéficient encore de délais de m</w:t>
                      </w:r>
                      <w:r>
                        <w:rPr>
                          <w:lang w:val="fr-FR"/>
                        </w:rPr>
                        <w:t>ise en œuvre de l’accord ADPIC. En outre</w:t>
                      </w:r>
                      <w:r w:rsidRPr="008E40E9">
                        <w:rPr>
                          <w:lang w:val="fr-FR"/>
                        </w:rPr>
                        <w:t xml:space="preserve"> l’Inde et la Chine ouvrent des unités de production dans des pays en développement et des </w:t>
                      </w:r>
                      <w:r>
                        <w:rPr>
                          <w:lang w:val="fr-FR"/>
                        </w:rPr>
                        <w:t>PMA</w:t>
                      </w:r>
                      <w:r w:rsidRPr="008E40E9">
                        <w:rPr>
                          <w:lang w:val="fr-FR"/>
                        </w:rPr>
                        <w:t xml:space="preserve"> pour tirer parti de ces délais de mise en </w:t>
                      </w:r>
                      <w:r>
                        <w:rPr>
                          <w:lang w:val="fr-FR"/>
                        </w:rPr>
                        <w:t xml:space="preserve">œuvre et des opportunités de marchés régionaux. </w:t>
                      </w:r>
                      <w:r w:rsidRPr="008E40E9">
                        <w:rPr>
                          <w:lang w:val="fr-FR"/>
                        </w:rPr>
                        <w:t xml:space="preserve">Ces nouveaux investissements pourraient à moyen terme diminuer l’incitation à l’exportation extra régionale. </w:t>
                      </w:r>
                    </w:p>
                    <w:p w:rsidR="003E427F" w:rsidRPr="00BF4482" w:rsidRDefault="003E427F" w:rsidP="00AF6C87">
                      <w:pPr>
                        <w:spacing w:before="100" w:beforeAutospacing="1" w:after="100" w:afterAutospacing="1" w:line="360" w:lineRule="auto"/>
                        <w:rPr>
                          <w:rFonts w:cs="Arial"/>
                          <w:color w:val="000000"/>
                          <w:szCs w:val="22"/>
                          <w:lang w:val="fr-FR"/>
                        </w:rPr>
                      </w:pPr>
                    </w:p>
                    <w:p w:rsidR="003E427F" w:rsidRPr="00BF4482" w:rsidRDefault="003E427F" w:rsidP="00AF6C87">
                      <w:pPr>
                        <w:rPr>
                          <w:lang w:val="fr-FR"/>
                        </w:rPr>
                      </w:pPr>
                    </w:p>
                  </w:txbxContent>
                </v:textbox>
                <w10:anchorlock/>
              </v:shape>
            </w:pict>
          </mc:Fallback>
        </mc:AlternateContent>
      </w:r>
    </w:p>
    <w:p w:rsidR="00A353C2" w:rsidRPr="00877A0B" w:rsidRDefault="00956417" w:rsidP="00E2315E">
      <w:pPr>
        <w:pStyle w:val="Heading2"/>
        <w:numPr>
          <w:ilvl w:val="1"/>
          <w:numId w:val="21"/>
        </w:numPr>
        <w:spacing w:line="276" w:lineRule="auto"/>
        <w:ind w:left="540" w:hanging="398"/>
        <w:rPr>
          <w:lang w:val="fr-FR"/>
        </w:rPr>
      </w:pPr>
      <w:bookmarkStart w:id="988" w:name="_Toc309642227"/>
      <w:r w:rsidRPr="00877A0B">
        <w:rPr>
          <w:lang w:val="fr-FR"/>
        </w:rPr>
        <w:t xml:space="preserve">Paragraphe 19 du </w:t>
      </w:r>
      <w:r w:rsidR="008E40E9" w:rsidRPr="00877A0B">
        <w:rPr>
          <w:lang w:val="fr-FR"/>
        </w:rPr>
        <w:t xml:space="preserve">Programme de travail </w:t>
      </w:r>
      <w:r w:rsidRPr="00877A0B">
        <w:rPr>
          <w:lang w:val="fr-FR"/>
        </w:rPr>
        <w:t xml:space="preserve">de Doha </w:t>
      </w:r>
      <w:r w:rsidR="0085762E" w:rsidRPr="00877A0B">
        <w:rPr>
          <w:lang w:val="fr-FR"/>
        </w:rPr>
        <w:t>ADPIC</w:t>
      </w:r>
      <w:bookmarkEnd w:id="988"/>
    </w:p>
    <w:p w:rsidR="00A65F1E" w:rsidRPr="00877A0B" w:rsidRDefault="00956417" w:rsidP="00E2315E">
      <w:pPr>
        <w:spacing w:before="100" w:beforeAutospacing="1" w:after="100" w:afterAutospacing="1" w:line="276" w:lineRule="auto"/>
        <w:rPr>
          <w:lang w:val="fr-FR"/>
        </w:rPr>
      </w:pPr>
      <w:r w:rsidRPr="00877A0B">
        <w:rPr>
          <w:lang w:val="fr-FR"/>
        </w:rPr>
        <w:t xml:space="preserve">Le paragraphe 19 de la </w:t>
      </w:r>
      <w:r w:rsidR="0068766C" w:rsidRPr="00877A0B">
        <w:rPr>
          <w:lang w:val="fr-FR"/>
        </w:rPr>
        <w:t>D</w:t>
      </w:r>
      <w:r w:rsidRPr="00877A0B">
        <w:rPr>
          <w:lang w:val="fr-FR"/>
        </w:rPr>
        <w:t xml:space="preserve">éclaration de Doha est une importante concession faite aux pays en développement pour assurer le lancement du </w:t>
      </w:r>
      <w:r w:rsidR="009B25AD" w:rsidRPr="00877A0B">
        <w:rPr>
          <w:lang w:val="fr-FR"/>
        </w:rPr>
        <w:t>Cycle</w:t>
      </w:r>
      <w:r w:rsidRPr="00877A0B">
        <w:rPr>
          <w:lang w:val="fr-FR"/>
        </w:rPr>
        <w:t xml:space="preserve"> de Doha. Le p</w:t>
      </w:r>
      <w:r w:rsidR="00A65F1E" w:rsidRPr="00877A0B">
        <w:rPr>
          <w:lang w:val="fr-FR"/>
        </w:rPr>
        <w:t>aragraph</w:t>
      </w:r>
      <w:r w:rsidRPr="00877A0B">
        <w:rPr>
          <w:lang w:val="fr-FR"/>
        </w:rPr>
        <w:t>e</w:t>
      </w:r>
      <w:r w:rsidR="00A65F1E" w:rsidRPr="00877A0B">
        <w:rPr>
          <w:lang w:val="fr-FR"/>
        </w:rPr>
        <w:t xml:space="preserve"> 19 </w:t>
      </w:r>
      <w:r w:rsidRPr="00877A0B">
        <w:rPr>
          <w:lang w:val="fr-FR"/>
        </w:rPr>
        <w:t xml:space="preserve">insiste sur les points qui importent particulièrement aux pays en développement </w:t>
      </w:r>
      <w:r w:rsidR="00B43CF4" w:rsidRPr="00877A0B">
        <w:rPr>
          <w:lang w:val="fr-FR"/>
        </w:rPr>
        <w:t xml:space="preserve">et passés en revue </w:t>
      </w:r>
      <w:r w:rsidRPr="00877A0B">
        <w:rPr>
          <w:lang w:val="fr-FR"/>
        </w:rPr>
        <w:t xml:space="preserve">sous les articles </w:t>
      </w:r>
      <w:r w:rsidR="00A65F1E" w:rsidRPr="00877A0B">
        <w:rPr>
          <w:lang w:val="fr-FR"/>
        </w:rPr>
        <w:t xml:space="preserve">27.3b) </w:t>
      </w:r>
      <w:r w:rsidRPr="00877A0B">
        <w:rPr>
          <w:lang w:val="fr-FR"/>
        </w:rPr>
        <w:t>et</w:t>
      </w:r>
      <w:r w:rsidR="00A65F1E" w:rsidRPr="00877A0B">
        <w:rPr>
          <w:lang w:val="fr-FR"/>
        </w:rPr>
        <w:t xml:space="preserve"> 71.1 </w:t>
      </w:r>
      <w:r w:rsidRPr="00877A0B">
        <w:rPr>
          <w:lang w:val="fr-FR"/>
        </w:rPr>
        <w:t>de l’</w:t>
      </w:r>
      <w:r w:rsidR="0068766C" w:rsidRPr="00877A0B">
        <w:rPr>
          <w:lang w:val="fr-FR"/>
        </w:rPr>
        <w:t>A</w:t>
      </w:r>
      <w:r w:rsidRPr="00877A0B">
        <w:rPr>
          <w:lang w:val="fr-FR"/>
        </w:rPr>
        <w:t xml:space="preserve">ccord </w:t>
      </w:r>
      <w:r w:rsidR="0085762E" w:rsidRPr="00877A0B">
        <w:rPr>
          <w:lang w:val="fr-FR"/>
        </w:rPr>
        <w:t>ADPIC</w:t>
      </w:r>
      <w:r w:rsidRPr="00877A0B">
        <w:rPr>
          <w:lang w:val="fr-FR"/>
        </w:rPr>
        <w:t xml:space="preserve"> sur la propriété intellectuelle, même s</w:t>
      </w:r>
      <w:r w:rsidR="0068766C" w:rsidRPr="00877A0B">
        <w:rPr>
          <w:lang w:val="fr-FR"/>
        </w:rPr>
        <w:t>’ils</w:t>
      </w:r>
      <w:r w:rsidRPr="00877A0B">
        <w:rPr>
          <w:lang w:val="fr-FR"/>
        </w:rPr>
        <w:t xml:space="preserve"> ne sont pas des objets de la </w:t>
      </w:r>
      <w:r w:rsidR="00B43CF4" w:rsidRPr="00877A0B">
        <w:rPr>
          <w:lang w:val="fr-FR"/>
        </w:rPr>
        <w:t>négociation</w:t>
      </w:r>
      <w:r w:rsidRPr="00877A0B">
        <w:rPr>
          <w:lang w:val="fr-FR"/>
        </w:rPr>
        <w:t>. . L’</w:t>
      </w:r>
      <w:r w:rsidR="00A65F1E" w:rsidRPr="00877A0B">
        <w:rPr>
          <w:lang w:val="fr-FR"/>
        </w:rPr>
        <w:t xml:space="preserve">Article 27.3b) </w:t>
      </w:r>
      <w:r w:rsidRPr="00877A0B">
        <w:rPr>
          <w:lang w:val="fr-FR"/>
        </w:rPr>
        <w:t xml:space="preserve">passe en revue la question de la </w:t>
      </w:r>
      <w:r w:rsidR="00011A35" w:rsidRPr="00877A0B">
        <w:rPr>
          <w:lang w:val="fr-FR"/>
        </w:rPr>
        <w:t xml:space="preserve">possibilité ou non de breveter </w:t>
      </w:r>
      <w:r w:rsidRPr="00877A0B">
        <w:rPr>
          <w:lang w:val="fr-FR"/>
        </w:rPr>
        <w:t>des plantes et des animaux</w:t>
      </w:r>
      <w:r w:rsidR="000E034A" w:rsidRPr="000E034A">
        <w:rPr>
          <w:lang w:val="fr-FR"/>
        </w:rPr>
        <w:t>, le lien ADPIC/CBD et la protection de la biodiversité des plantes. L’Article 71.1 couvre les nouveaux développements qui pourraient avoir un impact sur l’accord ADPIC y compris la protection des savoirs traditionnels (ST) et l’émergence de nouveaux instruments de propriété intellectuelle multilatéraux (comme par exemple</w:t>
      </w:r>
      <w:r w:rsidR="00E2315E">
        <w:rPr>
          <w:lang w:val="fr-FR"/>
        </w:rPr>
        <w:t xml:space="preserve"> </w:t>
      </w:r>
      <w:r w:rsidR="000E034A" w:rsidRPr="000E034A">
        <w:rPr>
          <w:lang w:val="fr-FR"/>
        </w:rPr>
        <w:t>les traités sur les droits d’auteur</w:t>
      </w:r>
      <w:r w:rsidR="00E2315E">
        <w:rPr>
          <w:lang w:val="fr-FR"/>
        </w:rPr>
        <w:t xml:space="preserve"> </w:t>
      </w:r>
      <w:r w:rsidR="000E034A" w:rsidRPr="000E034A">
        <w:rPr>
          <w:lang w:val="fr-FR"/>
        </w:rPr>
        <w:t xml:space="preserve">OMPI 1996). Si certains aspects de ce paragraphe se chevauchent avec le paragraphe 12 de la Déclaration de Doha en ce qui concerne les propositions de mis en œuvre des Articles 27.3(b) et 71.1, le paragraphe 19 lance l’examen d’un programme de travail, plutôt que des négociations pour le travail de fond du Conseil de la Propriété Intellectuelle (ADPIC) en s’appuyant sur les analyses en cours de ces articles. De ce fait, il reste possible de résoudre la question des liens ADPIC/CBD dans le cadre du programme de travail du paragraphe 19n en conjonction avec l’article 27. 3(b) tel qu’il est, sans se préoccuper de l’issue des négociations sur la mise en œuvre. Plutôt que de faire rapport dans le cadre du CNC comme de juste pour les sujets </w:t>
      </w:r>
      <w:r w:rsidR="000E034A" w:rsidRPr="000E034A">
        <w:rPr>
          <w:lang w:val="fr-FR"/>
        </w:rPr>
        <w:lastRenderedPageBreak/>
        <w:t xml:space="preserve">du paragraphe 12, le paragraphe 44 de la Déclaration Ministérielle de Hong-Kong indique que le Conseil Général doit faire rapport de l’avancement des travaux couverts par le paragraphe 19. </w:t>
      </w:r>
    </w:p>
    <w:p w:rsidR="00A65F1E" w:rsidRPr="00877A0B" w:rsidRDefault="000E034A" w:rsidP="00E2315E">
      <w:pPr>
        <w:spacing w:before="100" w:beforeAutospacing="1" w:after="100" w:afterAutospacing="1" w:line="276" w:lineRule="auto"/>
        <w:rPr>
          <w:lang w:val="fr-FR"/>
        </w:rPr>
      </w:pPr>
      <w:r w:rsidRPr="000E034A">
        <w:rPr>
          <w:lang w:val="fr-FR"/>
        </w:rPr>
        <w:t xml:space="preserve">En outre la Bolivie a récemment proposé d’exclure le vivant de la possibilité de breveter en se plaçant sur le terrain de l’éthique et de la morale. </w:t>
      </w:r>
      <w:r w:rsidR="000B4291">
        <w:rPr>
          <w:lang w:val="fr-FR"/>
        </w:rPr>
        <w:t>L</w:t>
      </w:r>
      <w:r w:rsidR="00011A35" w:rsidRPr="00877A0B">
        <w:rPr>
          <w:lang w:val="fr-FR"/>
        </w:rPr>
        <w:t xml:space="preserve">e contenu de l’examen de l’article </w:t>
      </w:r>
      <w:r w:rsidR="00A65F1E" w:rsidRPr="00877A0B">
        <w:rPr>
          <w:lang w:val="fr-FR"/>
        </w:rPr>
        <w:t xml:space="preserve">27.3b </w:t>
      </w:r>
      <w:r w:rsidR="00011A35" w:rsidRPr="00877A0B">
        <w:rPr>
          <w:lang w:val="fr-FR"/>
        </w:rPr>
        <w:t xml:space="preserve">aura d’importantes </w:t>
      </w:r>
      <w:r w:rsidR="005407EA" w:rsidRPr="00877A0B">
        <w:rPr>
          <w:lang w:val="fr-FR"/>
        </w:rPr>
        <w:t>conséquences</w:t>
      </w:r>
      <w:r w:rsidR="00011A35" w:rsidRPr="00877A0B">
        <w:rPr>
          <w:lang w:val="fr-FR"/>
        </w:rPr>
        <w:t xml:space="preserve"> pour les Pays ACP en ce qu’il définit ce qui peut relever d’un brevet dans des domaines comme la recherche agricole et les biotechnologies.</w:t>
      </w:r>
      <w:r w:rsidR="009242C4">
        <w:rPr>
          <w:lang w:val="fr-FR"/>
        </w:rPr>
        <w:t xml:space="preserve"> </w:t>
      </w:r>
      <w:r w:rsidR="000B4291">
        <w:rPr>
          <w:lang w:val="fr-FR"/>
        </w:rPr>
        <w:t>La révision devrait être menée de manière à perturber le moins possible l'équilibre délicat du mandat de l'Article 27.3.</w:t>
      </w:r>
      <w:r w:rsidR="00011A35" w:rsidRPr="00877A0B">
        <w:rPr>
          <w:lang w:val="fr-FR"/>
        </w:rPr>
        <w:t xml:space="preserve"> La clarification du champ couvert, des obligations et des flexibilités sous l’article 27.3b prendra d’autant plus d’importance que se rapprochera la date pour la mise en œuvre des accords </w:t>
      </w:r>
      <w:r w:rsidR="0085762E" w:rsidRPr="00877A0B">
        <w:rPr>
          <w:lang w:val="fr-FR"/>
        </w:rPr>
        <w:t>ADPIC</w:t>
      </w:r>
      <w:r w:rsidR="00011A35" w:rsidRPr="00877A0B">
        <w:rPr>
          <w:lang w:val="fr-FR"/>
        </w:rPr>
        <w:t xml:space="preserve"> pour les </w:t>
      </w:r>
      <w:r w:rsidR="00E47CF0" w:rsidRPr="00877A0B">
        <w:rPr>
          <w:lang w:val="fr-FR"/>
        </w:rPr>
        <w:t>PMA</w:t>
      </w:r>
      <w:r w:rsidR="00011A35" w:rsidRPr="00877A0B">
        <w:rPr>
          <w:lang w:val="fr-FR"/>
        </w:rPr>
        <w:t xml:space="preserve">. </w:t>
      </w:r>
      <w:r w:rsidR="00980D51" w:rsidRPr="00877A0B">
        <w:rPr>
          <w:lang w:val="fr-FR"/>
        </w:rPr>
        <w:t>(1 j</w:t>
      </w:r>
      <w:r w:rsidR="00A65F1E" w:rsidRPr="00877A0B">
        <w:rPr>
          <w:lang w:val="fr-FR"/>
        </w:rPr>
        <w:t>u</w:t>
      </w:r>
      <w:r w:rsidR="00011A35" w:rsidRPr="00877A0B">
        <w:rPr>
          <w:lang w:val="fr-FR"/>
        </w:rPr>
        <w:t>illet</w:t>
      </w:r>
      <w:r w:rsidR="00980D51" w:rsidRPr="00877A0B">
        <w:rPr>
          <w:lang w:val="fr-FR"/>
        </w:rPr>
        <w:t xml:space="preserve">, </w:t>
      </w:r>
      <w:r w:rsidR="00A65F1E" w:rsidRPr="00877A0B">
        <w:rPr>
          <w:lang w:val="fr-FR"/>
        </w:rPr>
        <w:t>2013).</w:t>
      </w:r>
      <w:r w:rsidR="00F06F22" w:rsidRPr="00877A0B">
        <w:rPr>
          <w:lang w:val="fr-FR"/>
        </w:rPr>
        <w:t xml:space="preserve"> </w:t>
      </w:r>
      <w:r w:rsidR="00011A35" w:rsidRPr="00877A0B">
        <w:rPr>
          <w:lang w:val="fr-FR"/>
        </w:rPr>
        <w:t>L’</w:t>
      </w:r>
      <w:r w:rsidR="00980D51" w:rsidRPr="00877A0B">
        <w:rPr>
          <w:lang w:val="fr-FR"/>
        </w:rPr>
        <w:t>extension</w:t>
      </w:r>
      <w:r w:rsidR="00011A35" w:rsidRPr="00877A0B">
        <w:rPr>
          <w:lang w:val="fr-FR"/>
        </w:rPr>
        <w:t xml:space="preserve"> supplémentaire pour les brevets et la protection des données jusqu’en 2016 ne s’applique qu’aux produits pharmaceutiques, et ne sera donc pas d’un grand secours quand il s’agira des brevets de biotechnologie. </w:t>
      </w:r>
    </w:p>
    <w:p w:rsidR="00A65F1E" w:rsidRPr="00877A0B" w:rsidRDefault="00A65F1E" w:rsidP="00E2315E">
      <w:pPr>
        <w:spacing w:before="100" w:beforeAutospacing="1" w:after="100" w:afterAutospacing="1" w:line="276" w:lineRule="auto"/>
        <w:rPr>
          <w:lang w:val="fr-FR"/>
        </w:rPr>
      </w:pPr>
      <w:r w:rsidRPr="00877A0B">
        <w:rPr>
          <w:lang w:val="fr-FR"/>
        </w:rPr>
        <w:t xml:space="preserve"> </w:t>
      </w:r>
      <w:r w:rsidR="00011A35" w:rsidRPr="00877A0B">
        <w:rPr>
          <w:lang w:val="fr-FR"/>
        </w:rPr>
        <w:t>Dans l’examen de l’</w:t>
      </w:r>
      <w:r w:rsidRPr="00877A0B">
        <w:rPr>
          <w:lang w:val="fr-FR"/>
        </w:rPr>
        <w:t xml:space="preserve">Article 71.1 </w:t>
      </w:r>
      <w:r w:rsidR="00980D51" w:rsidRPr="00877A0B">
        <w:rPr>
          <w:lang w:val="fr-FR"/>
        </w:rPr>
        <w:t>la question d</w:t>
      </w:r>
      <w:r w:rsidR="00011A35" w:rsidRPr="00877A0B">
        <w:rPr>
          <w:lang w:val="fr-FR"/>
        </w:rPr>
        <w:t>’accorder u</w:t>
      </w:r>
      <w:r w:rsidR="00980D51" w:rsidRPr="00877A0B">
        <w:rPr>
          <w:lang w:val="fr-FR"/>
        </w:rPr>
        <w:t>n</w:t>
      </w:r>
      <w:r w:rsidR="00011A35" w:rsidRPr="00877A0B">
        <w:rPr>
          <w:lang w:val="fr-FR"/>
        </w:rPr>
        <w:t>e forme de protection de propriété intellectuelle pour les savoirs traditionnels (</w:t>
      </w:r>
      <w:r w:rsidR="000E034A" w:rsidRPr="000E034A">
        <w:rPr>
          <w:lang w:val="fr-FR"/>
        </w:rPr>
        <w:t xml:space="preserve">ST) est clairement vue comme un gain pour les ACP vu leur riche patrimoine culturel. Les cinq dernières années, l’essentiel du travail sur les savoirs traditionnels a été dérivé sur l’organisation mondiale de la propriété intellectuelle (OMPI) où un comité intergouvernemental négocie des options pour protéger les savoirs traditionnels et l’expression des cultures. Un exemple récent de protection dans les pays ACP est le cas du protocole de </w:t>
      </w:r>
      <w:r w:rsidR="000E034A" w:rsidRPr="00A57AA5">
        <w:rPr>
          <w:lang w:val="fr-FR"/>
        </w:rPr>
        <w:t>Swakopmund sur la protection des savoirs traditionnels et les expressions du Folklore</w:t>
      </w:r>
      <w:r w:rsidR="000E034A" w:rsidRPr="000E034A">
        <w:rPr>
          <w:b/>
          <w:lang w:val="fr-FR"/>
        </w:rPr>
        <w:t xml:space="preserve"> </w:t>
      </w:r>
      <w:r w:rsidR="000E034A" w:rsidRPr="000E034A">
        <w:rPr>
          <w:lang w:val="fr-FR"/>
        </w:rPr>
        <w:t xml:space="preserve">adopté par les membres de l’organisation africaine régionale de la propriété intellectuelle (OAPI) en 2010. </w:t>
      </w:r>
    </w:p>
    <w:p w:rsidR="00A65F1E" w:rsidRPr="00877A0B" w:rsidRDefault="000E23D9" w:rsidP="00E2315E">
      <w:pPr>
        <w:spacing w:before="100" w:beforeAutospacing="1" w:after="100" w:afterAutospacing="1" w:line="276" w:lineRule="auto"/>
        <w:rPr>
          <w:lang w:val="fr-FR"/>
        </w:rPr>
      </w:pPr>
      <w:r>
        <w:rPr>
          <w:noProof/>
          <w:lang w:val="fr-CH" w:eastAsia="fr-CH"/>
        </w:rPr>
        <mc:AlternateContent>
          <mc:Choice Requires="wps">
            <w:drawing>
              <wp:inline distT="0" distB="0" distL="0" distR="0">
                <wp:extent cx="5887085" cy="1752600"/>
                <wp:effectExtent l="0" t="0" r="1841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7526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B009E3" w:rsidRDefault="003E427F" w:rsidP="00E853A7">
                            <w:pPr>
                              <w:spacing w:before="100" w:beforeAutospacing="1" w:after="100" w:afterAutospacing="1" w:line="276" w:lineRule="auto"/>
                              <w:rPr>
                                <w:lang w:val="fr-FR"/>
                              </w:rPr>
                            </w:pPr>
                            <w:r w:rsidRPr="00980D51">
                              <w:rPr>
                                <w:b/>
                                <w:lang w:val="fr-FR"/>
                              </w:rPr>
                              <w:t>Position ACP:</w:t>
                            </w:r>
                            <w:r w:rsidRPr="00980D51">
                              <w:rPr>
                                <w:lang w:val="fr-FR"/>
                              </w:rPr>
                              <w:t xml:space="preserve"> Si l’introduction d’exigences </w:t>
                            </w:r>
                            <w:r>
                              <w:rPr>
                                <w:lang w:val="fr-FR"/>
                              </w:rPr>
                              <w:t xml:space="preserve">en matière de divulgation des renseignements </w:t>
                            </w:r>
                            <w:r w:rsidRPr="00980D51">
                              <w:rPr>
                                <w:lang w:val="fr-FR"/>
                              </w:rPr>
                              <w:t xml:space="preserve">dans l’accord </w:t>
                            </w:r>
                            <w:r>
                              <w:rPr>
                                <w:lang w:val="fr-FR"/>
                              </w:rPr>
                              <w:t>ADPIC</w:t>
                            </w:r>
                            <w:r w:rsidRPr="00980D51">
                              <w:rPr>
                                <w:lang w:val="fr-FR"/>
                              </w:rPr>
                              <w:t xml:space="preserve"> reste une pri</w:t>
                            </w:r>
                            <w:r>
                              <w:rPr>
                                <w:lang w:val="fr-FR"/>
                              </w:rPr>
                              <w:t>o</w:t>
                            </w:r>
                            <w:r w:rsidRPr="00980D51">
                              <w:rPr>
                                <w:lang w:val="fr-FR"/>
                              </w:rPr>
                              <w:t xml:space="preserve">rité pour les pays ACP dans les négociations sur les questions </w:t>
                            </w:r>
                            <w:r>
                              <w:rPr>
                                <w:lang w:val="fr-FR"/>
                              </w:rPr>
                              <w:t>en suspens</w:t>
                            </w:r>
                            <w:r w:rsidRPr="00980D51">
                              <w:rPr>
                                <w:lang w:val="fr-FR"/>
                              </w:rPr>
                              <w:t xml:space="preserve"> de mise en œuvre, l’examen du 27.3b peut être dynamisé pour clarifier l’étendue, les principales obligations et les flexibilités à mettre en œuvre par les </w:t>
                            </w:r>
                            <w:r>
                              <w:rPr>
                                <w:lang w:val="fr-FR"/>
                              </w:rPr>
                              <w:t xml:space="preserve">pays moins avancés en 2013. </w:t>
                            </w:r>
                            <w:r w:rsidRPr="00980D51">
                              <w:rPr>
                                <w:lang w:val="fr-FR"/>
                              </w:rPr>
                              <w:t>L’examen du 71.1 pourrait aussi être utilise straté</w:t>
                            </w:r>
                            <w:r>
                              <w:rPr>
                                <w:lang w:val="fr-FR"/>
                              </w:rPr>
                              <w:t>giquement pour a</w:t>
                            </w:r>
                            <w:r w:rsidRPr="00980D51">
                              <w:rPr>
                                <w:lang w:val="fr-FR"/>
                              </w:rPr>
                              <w:t xml:space="preserve">vancer des options sur </w:t>
                            </w:r>
                            <w:r>
                              <w:rPr>
                                <w:lang w:val="fr-FR"/>
                              </w:rPr>
                              <w:t xml:space="preserve">la protection des savoirs traditionnels (ST). </w:t>
                            </w:r>
                            <w:r w:rsidRPr="00495B11">
                              <w:rPr>
                                <w:lang w:val="fr-FR"/>
                              </w:rPr>
                              <w:t xml:space="preserve">L’expérience gagnée dans les négociations </w:t>
                            </w:r>
                            <w:r>
                              <w:rPr>
                                <w:lang w:val="fr-FR"/>
                              </w:rPr>
                              <w:t>OMPI</w:t>
                            </w:r>
                            <w:r w:rsidRPr="00495B11">
                              <w:rPr>
                                <w:lang w:val="fr-FR"/>
                              </w:rPr>
                              <w:t xml:space="preserve"> et </w:t>
                            </w:r>
                            <w:r>
                              <w:rPr>
                                <w:lang w:val="fr-FR"/>
                              </w:rPr>
                              <w:t>OAPI</w:t>
                            </w:r>
                            <w:r w:rsidRPr="00495B11">
                              <w:rPr>
                                <w:lang w:val="fr-FR"/>
                              </w:rPr>
                              <w:t xml:space="preserve"> pourrait serv</w:t>
                            </w:r>
                            <w:r>
                              <w:rPr>
                                <w:lang w:val="fr-FR"/>
                              </w:rPr>
                              <w:t>i</w:t>
                            </w:r>
                            <w:r w:rsidRPr="00495B11">
                              <w:rPr>
                                <w:lang w:val="fr-FR"/>
                              </w:rPr>
                              <w:t>r à enri</w:t>
                            </w:r>
                            <w:r>
                              <w:rPr>
                                <w:lang w:val="fr-FR"/>
                              </w:rPr>
                              <w:t xml:space="preserve">chir le débat et à s’assurer que des standards minimum de protection des savoirs traditionnels sont pour finir inclus dans l’accord ADPIC. </w:t>
                            </w:r>
                          </w:p>
                          <w:p w:rsidR="003E427F" w:rsidRPr="00B009E3" w:rsidRDefault="003E427F" w:rsidP="0000217A">
                            <w:pPr>
                              <w:spacing w:before="100" w:beforeAutospacing="1" w:after="100" w:afterAutospacing="1" w:line="360" w:lineRule="auto"/>
                              <w:rPr>
                                <w:rFonts w:cs="Arial"/>
                                <w:color w:val="000000"/>
                                <w:szCs w:val="22"/>
                                <w:lang w:val="fr-FR"/>
                              </w:rPr>
                            </w:pPr>
                          </w:p>
                          <w:p w:rsidR="003E427F" w:rsidRPr="00B009E3" w:rsidRDefault="003E427F" w:rsidP="0000217A">
                            <w:pPr>
                              <w:rPr>
                                <w:lang w:val="fr-FR"/>
                              </w:rPr>
                            </w:pPr>
                          </w:p>
                        </w:txbxContent>
                      </wps:txbx>
                      <wps:bodyPr rot="0" vert="horz" wrap="square" lIns="91440" tIns="45720" rIns="91440" bIns="45720" anchor="t" anchorCtr="0">
                        <a:noAutofit/>
                      </wps:bodyPr>
                    </wps:wsp>
                  </a:graphicData>
                </a:graphic>
              </wp:inline>
            </w:drawing>
          </mc:Choice>
          <mc:Fallback>
            <w:pict>
              <v:shape id="_x0000_s1035" type="#_x0000_t202" style="width:463.5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" fillcolor="#dce6f2" strokecolor="#95b3d7">
                <v:textbox>
                  <w:txbxContent>
                    <w:p w:rsidR="003E427F" w:rsidRPr="00B009E3" w:rsidRDefault="003E427F" w:rsidP="00E853A7">
                      <w:pPr>
                        <w:spacing w:before="100" w:beforeAutospacing="1" w:after="100" w:afterAutospacing="1" w:line="276" w:lineRule="auto"/>
                        <w:rPr>
                          <w:lang w:val="fr-FR"/>
                        </w:rPr>
                      </w:pPr>
                      <w:r w:rsidRPr="00980D51">
                        <w:rPr>
                          <w:b/>
                          <w:lang w:val="fr-FR"/>
                        </w:rPr>
                        <w:t>Position ACP:</w:t>
                      </w:r>
                      <w:r w:rsidRPr="00980D51">
                        <w:rPr>
                          <w:lang w:val="fr-FR"/>
                        </w:rPr>
                        <w:t xml:space="preserve"> Si l’introduction d’exigences </w:t>
                      </w:r>
                      <w:r>
                        <w:rPr>
                          <w:lang w:val="fr-FR"/>
                        </w:rPr>
                        <w:t xml:space="preserve">en matière de divulgation des renseignements </w:t>
                      </w:r>
                      <w:r w:rsidRPr="00980D51">
                        <w:rPr>
                          <w:lang w:val="fr-FR"/>
                        </w:rPr>
                        <w:t xml:space="preserve">dans l’accord </w:t>
                      </w:r>
                      <w:r>
                        <w:rPr>
                          <w:lang w:val="fr-FR"/>
                        </w:rPr>
                        <w:t>ADPIC</w:t>
                      </w:r>
                      <w:r w:rsidRPr="00980D51">
                        <w:rPr>
                          <w:lang w:val="fr-FR"/>
                        </w:rPr>
                        <w:t xml:space="preserve"> reste une pri</w:t>
                      </w:r>
                      <w:r>
                        <w:rPr>
                          <w:lang w:val="fr-FR"/>
                        </w:rPr>
                        <w:t>o</w:t>
                      </w:r>
                      <w:r w:rsidRPr="00980D51">
                        <w:rPr>
                          <w:lang w:val="fr-FR"/>
                        </w:rPr>
                        <w:t xml:space="preserve">rité pour les pays ACP dans les négociations sur les questions </w:t>
                      </w:r>
                      <w:r>
                        <w:rPr>
                          <w:lang w:val="fr-FR"/>
                        </w:rPr>
                        <w:t>en suspens</w:t>
                      </w:r>
                      <w:r w:rsidRPr="00980D51">
                        <w:rPr>
                          <w:lang w:val="fr-FR"/>
                        </w:rPr>
                        <w:t xml:space="preserve"> de mise en œuvre, l’examen du 27.3b peut être dynamisé pour clarifier l’étendue, les principales obligations et les flexibilités à mettre en œuvre par les </w:t>
                      </w:r>
                      <w:r>
                        <w:rPr>
                          <w:lang w:val="fr-FR"/>
                        </w:rPr>
                        <w:t xml:space="preserve">pays moins avancés en 2013. </w:t>
                      </w:r>
                      <w:r w:rsidRPr="00980D51">
                        <w:rPr>
                          <w:lang w:val="fr-FR"/>
                        </w:rPr>
                        <w:t>L’examen du 71.1 pourrait aussi être utilise straté</w:t>
                      </w:r>
                      <w:r>
                        <w:rPr>
                          <w:lang w:val="fr-FR"/>
                        </w:rPr>
                        <w:t>giquement pour a</w:t>
                      </w:r>
                      <w:r w:rsidRPr="00980D51">
                        <w:rPr>
                          <w:lang w:val="fr-FR"/>
                        </w:rPr>
                        <w:t xml:space="preserve">vancer des options sur </w:t>
                      </w:r>
                      <w:r>
                        <w:rPr>
                          <w:lang w:val="fr-FR"/>
                        </w:rPr>
                        <w:t xml:space="preserve">la protection des savoirs traditionnels (ST). </w:t>
                      </w:r>
                      <w:r w:rsidRPr="00495B11">
                        <w:rPr>
                          <w:lang w:val="fr-FR"/>
                        </w:rPr>
                        <w:t xml:space="preserve">L’expérience gagnée dans les négociations </w:t>
                      </w:r>
                      <w:r>
                        <w:rPr>
                          <w:lang w:val="fr-FR"/>
                        </w:rPr>
                        <w:t>OMPI</w:t>
                      </w:r>
                      <w:r w:rsidRPr="00495B11">
                        <w:rPr>
                          <w:lang w:val="fr-FR"/>
                        </w:rPr>
                        <w:t xml:space="preserve"> et </w:t>
                      </w:r>
                      <w:r>
                        <w:rPr>
                          <w:lang w:val="fr-FR"/>
                        </w:rPr>
                        <w:t>OAPI</w:t>
                      </w:r>
                      <w:r w:rsidRPr="00495B11">
                        <w:rPr>
                          <w:lang w:val="fr-FR"/>
                        </w:rPr>
                        <w:t xml:space="preserve"> pourrait serv</w:t>
                      </w:r>
                      <w:r>
                        <w:rPr>
                          <w:lang w:val="fr-FR"/>
                        </w:rPr>
                        <w:t>i</w:t>
                      </w:r>
                      <w:r w:rsidRPr="00495B11">
                        <w:rPr>
                          <w:lang w:val="fr-FR"/>
                        </w:rPr>
                        <w:t>r à enri</w:t>
                      </w:r>
                      <w:r>
                        <w:rPr>
                          <w:lang w:val="fr-FR"/>
                        </w:rPr>
                        <w:t xml:space="preserve">chir le débat et à s’assurer que des standards minimum de protection des savoirs traditionnels sont pour finir inclus dans l’accord ADPIC. </w:t>
                      </w:r>
                    </w:p>
                    <w:p w:rsidR="003E427F" w:rsidRPr="00B009E3" w:rsidRDefault="003E427F" w:rsidP="0000217A">
                      <w:pPr>
                        <w:spacing w:before="100" w:beforeAutospacing="1" w:after="100" w:afterAutospacing="1" w:line="360" w:lineRule="auto"/>
                        <w:rPr>
                          <w:rFonts w:cs="Arial"/>
                          <w:color w:val="000000"/>
                          <w:szCs w:val="22"/>
                          <w:lang w:val="fr-FR"/>
                        </w:rPr>
                      </w:pPr>
                    </w:p>
                    <w:p w:rsidR="003E427F" w:rsidRPr="00B009E3" w:rsidRDefault="003E427F" w:rsidP="0000217A">
                      <w:pPr>
                        <w:rPr>
                          <w:lang w:val="fr-FR"/>
                        </w:rPr>
                      </w:pPr>
                    </w:p>
                  </w:txbxContent>
                </v:textbox>
                <w10:anchorlock/>
              </v:shape>
            </w:pict>
          </mc:Fallback>
        </mc:AlternateContent>
      </w:r>
    </w:p>
    <w:p w:rsidR="00B81B91" w:rsidRPr="00877A0B" w:rsidRDefault="00495B11" w:rsidP="00E2315E">
      <w:pPr>
        <w:pStyle w:val="Heading2"/>
        <w:numPr>
          <w:ilvl w:val="1"/>
          <w:numId w:val="21"/>
        </w:numPr>
        <w:spacing w:before="240" w:after="120" w:line="276" w:lineRule="auto"/>
        <w:ind w:left="708" w:hanging="708"/>
        <w:rPr>
          <w:lang w:val="fr-FR"/>
        </w:rPr>
      </w:pPr>
      <w:bookmarkStart w:id="989" w:name="_Toc309642228"/>
      <w:r w:rsidRPr="00877A0B">
        <w:rPr>
          <w:lang w:val="fr-FR"/>
        </w:rPr>
        <w:t>Groupe de travail sur Commerce, Dette et Finance</w:t>
      </w:r>
      <w:r w:rsidR="00E2315E">
        <w:rPr>
          <w:lang w:val="fr-FR"/>
        </w:rPr>
        <w:t xml:space="preserve"> </w:t>
      </w:r>
      <w:r w:rsidR="00423CAE" w:rsidRPr="00877A0B">
        <w:rPr>
          <w:lang w:val="fr-FR"/>
        </w:rPr>
        <w:t>(GTC</w:t>
      </w:r>
      <w:r w:rsidRPr="00877A0B">
        <w:rPr>
          <w:lang w:val="fr-FR"/>
        </w:rPr>
        <w:t>DF)</w:t>
      </w:r>
      <w:bookmarkEnd w:id="989"/>
    </w:p>
    <w:p w:rsidR="00E853A7" w:rsidRDefault="00495B11" w:rsidP="00E2315E">
      <w:pPr>
        <w:spacing w:before="0" w:after="100" w:afterAutospacing="1" w:line="276" w:lineRule="auto"/>
        <w:rPr>
          <w:rFonts w:cs="Arial"/>
          <w:color w:val="000000"/>
          <w:szCs w:val="22"/>
          <w:lang w:val="fr-FR"/>
        </w:rPr>
      </w:pPr>
      <w:r w:rsidRPr="00877A0B">
        <w:rPr>
          <w:rFonts w:cs="Arial"/>
          <w:color w:val="000000"/>
          <w:szCs w:val="22"/>
          <w:lang w:val="fr-FR"/>
        </w:rPr>
        <w:t xml:space="preserve">Le </w:t>
      </w:r>
      <w:r w:rsidR="008279EA" w:rsidRPr="00877A0B">
        <w:rPr>
          <w:rFonts w:cs="Arial"/>
          <w:color w:val="000000"/>
          <w:szCs w:val="22"/>
          <w:lang w:val="fr-FR"/>
        </w:rPr>
        <w:t xml:space="preserve">principal </w:t>
      </w:r>
      <w:r w:rsidRPr="00877A0B">
        <w:rPr>
          <w:rFonts w:cs="Arial"/>
          <w:color w:val="000000"/>
          <w:szCs w:val="22"/>
          <w:lang w:val="fr-FR"/>
        </w:rPr>
        <w:t xml:space="preserve">programme de travail du </w:t>
      </w:r>
      <w:r w:rsidRPr="00877A0B">
        <w:rPr>
          <w:lang w:val="fr-FR"/>
        </w:rPr>
        <w:t>Groupe de travail sur Commerce, Dette et Finance (</w:t>
      </w:r>
      <w:r w:rsidR="008279EA" w:rsidRPr="00877A0B">
        <w:rPr>
          <w:rFonts w:cs="Arial"/>
          <w:color w:val="000000"/>
          <w:szCs w:val="22"/>
          <w:lang w:val="fr-FR"/>
        </w:rPr>
        <w:t>GTC</w:t>
      </w:r>
      <w:r w:rsidR="00BB7260" w:rsidRPr="00877A0B">
        <w:rPr>
          <w:rFonts w:cs="Arial"/>
          <w:color w:val="000000"/>
          <w:szCs w:val="22"/>
          <w:lang w:val="fr-FR"/>
        </w:rPr>
        <w:t>DF</w:t>
      </w:r>
      <w:r w:rsidRPr="00877A0B">
        <w:rPr>
          <w:rFonts w:cs="Arial"/>
          <w:color w:val="000000"/>
          <w:szCs w:val="22"/>
          <w:lang w:val="fr-FR"/>
        </w:rPr>
        <w:t xml:space="preserve">) est centré sur des recommandations pour “une solution durable au </w:t>
      </w:r>
      <w:r w:rsidR="005407EA" w:rsidRPr="00877A0B">
        <w:rPr>
          <w:rFonts w:cs="Arial"/>
          <w:color w:val="000000"/>
          <w:szCs w:val="22"/>
          <w:lang w:val="fr-FR"/>
        </w:rPr>
        <w:t>problème</w:t>
      </w:r>
      <w:r w:rsidRPr="00877A0B">
        <w:rPr>
          <w:rFonts w:cs="Arial"/>
          <w:color w:val="000000"/>
          <w:szCs w:val="22"/>
          <w:lang w:val="fr-FR"/>
        </w:rPr>
        <w:t xml:space="preserve"> de la dette extérieure des </w:t>
      </w:r>
      <w:r w:rsidR="00E47CF0" w:rsidRPr="00877A0B">
        <w:rPr>
          <w:rFonts w:cs="Arial"/>
          <w:color w:val="000000"/>
          <w:szCs w:val="22"/>
          <w:lang w:val="fr-FR"/>
        </w:rPr>
        <w:t>PMA</w:t>
      </w:r>
      <w:r w:rsidRPr="00877A0B">
        <w:rPr>
          <w:rFonts w:cs="Arial"/>
          <w:color w:val="000000"/>
          <w:szCs w:val="22"/>
          <w:lang w:val="fr-FR"/>
        </w:rPr>
        <w:t xml:space="preserve"> et en développement et de renforcer la cohérence du commerce international et des politiques financières dans le but de protéger le système du commerce multilatéral des effets de l’instabilité financière et monétaire</w:t>
      </w:r>
      <w:r w:rsidR="008279EA" w:rsidRPr="00877A0B">
        <w:rPr>
          <w:rFonts w:cs="Arial"/>
          <w:color w:val="000000"/>
          <w:szCs w:val="22"/>
          <w:lang w:val="fr-FR"/>
        </w:rPr>
        <w:t> ».</w:t>
      </w:r>
      <w:r w:rsidRPr="00877A0B">
        <w:rPr>
          <w:rFonts w:cs="Arial"/>
          <w:color w:val="000000"/>
          <w:szCs w:val="22"/>
          <w:lang w:val="fr-FR"/>
        </w:rPr>
        <w:t xml:space="preserve"> Dans ce domaine, l’OMC travaille en</w:t>
      </w:r>
      <w:r w:rsidR="008E1904" w:rsidRPr="00877A0B">
        <w:rPr>
          <w:rFonts w:cs="Arial"/>
          <w:color w:val="000000"/>
          <w:szCs w:val="22"/>
          <w:lang w:val="fr-FR"/>
        </w:rPr>
        <w:t xml:space="preserve"> </w:t>
      </w:r>
      <w:r w:rsidRPr="00877A0B">
        <w:rPr>
          <w:rFonts w:cs="Arial"/>
          <w:color w:val="000000"/>
          <w:szCs w:val="22"/>
          <w:lang w:val="fr-FR"/>
        </w:rPr>
        <w:t>liaison étroite avec le Fond monétaire international (FMI) dans le cadre d</w:t>
      </w:r>
      <w:r w:rsidR="000E034A" w:rsidRPr="000E034A">
        <w:rPr>
          <w:rFonts w:cs="Arial"/>
          <w:color w:val="000000"/>
          <w:szCs w:val="22"/>
          <w:lang w:val="fr-FR"/>
        </w:rPr>
        <w:t>e la Décision du Cycle d’Uruguay visant à “renforcer la cohérence des politiques économiques globales », ce que l’on appelle communément le mandat de cohérence.</w:t>
      </w:r>
    </w:p>
    <w:p w:rsidR="00342B4A" w:rsidRPr="00877A0B" w:rsidRDefault="000E23D9" w:rsidP="00E2315E">
      <w:pPr>
        <w:spacing w:before="0" w:after="100" w:afterAutospacing="1" w:line="276" w:lineRule="auto"/>
        <w:rPr>
          <w:rFonts w:cs="Arial"/>
          <w:color w:val="000000"/>
          <w:szCs w:val="22"/>
          <w:lang w:val="fr-FR"/>
        </w:rPr>
      </w:pPr>
      <w:r>
        <w:rPr>
          <w:rFonts w:cs="Arial"/>
          <w:noProof/>
          <w:lang w:val="fr-CH" w:eastAsia="fr-CH"/>
        </w:rPr>
        <w:lastRenderedPageBreak/>
        <mc:AlternateContent>
          <mc:Choice Requires="wps">
            <w:drawing>
              <wp:inline distT="0" distB="0" distL="0" distR="0">
                <wp:extent cx="5831205" cy="1952625"/>
                <wp:effectExtent l="0" t="0" r="17145"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952625"/>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942B1E" w:rsidRDefault="003E427F" w:rsidP="00E853A7">
                            <w:pPr>
                              <w:spacing w:before="100" w:beforeAutospacing="1" w:after="100" w:afterAutospacing="1" w:line="276" w:lineRule="auto"/>
                              <w:rPr>
                                <w:rFonts w:cs="Arial"/>
                                <w:color w:val="000000"/>
                                <w:szCs w:val="22"/>
                                <w:lang w:val="fr-FR"/>
                              </w:rPr>
                            </w:pPr>
                            <w:r w:rsidRPr="007C4345">
                              <w:rPr>
                                <w:b/>
                                <w:szCs w:val="22"/>
                                <w:lang w:val="fr-FR"/>
                              </w:rPr>
                              <w:t>Position ACP:</w:t>
                            </w:r>
                            <w:r w:rsidRPr="007C4345">
                              <w:rPr>
                                <w:rFonts w:cs="Arial"/>
                                <w:b/>
                                <w:color w:val="000000"/>
                                <w:szCs w:val="22"/>
                                <w:lang w:val="fr-FR"/>
                              </w:rPr>
                              <w:t xml:space="preserve"> </w:t>
                            </w:r>
                            <w:r w:rsidRPr="007C4345">
                              <w:rPr>
                                <w:rFonts w:cs="Arial"/>
                                <w:color w:val="000000"/>
                                <w:szCs w:val="22"/>
                                <w:lang w:val="fr-FR"/>
                              </w:rPr>
                              <w:t xml:space="preserve">A la </w:t>
                            </w:r>
                            <w:r>
                              <w:rPr>
                                <w:rFonts w:cs="Arial"/>
                                <w:color w:val="000000"/>
                                <w:szCs w:val="22"/>
                                <w:lang w:val="fr-FR"/>
                              </w:rPr>
                              <w:t>C</w:t>
                            </w:r>
                            <w:r w:rsidRPr="007C4345">
                              <w:rPr>
                                <w:rFonts w:cs="Arial"/>
                                <w:color w:val="000000"/>
                                <w:szCs w:val="22"/>
                                <w:lang w:val="fr-FR"/>
                              </w:rPr>
                              <w:t xml:space="preserve">onférence </w:t>
                            </w:r>
                            <w:r>
                              <w:rPr>
                                <w:rFonts w:cs="Arial"/>
                                <w:color w:val="000000"/>
                                <w:szCs w:val="22"/>
                                <w:lang w:val="fr-FR"/>
                              </w:rPr>
                              <w:t>M</w:t>
                            </w:r>
                            <w:r w:rsidRPr="007C4345">
                              <w:rPr>
                                <w:rFonts w:cs="Arial"/>
                                <w:color w:val="000000"/>
                                <w:szCs w:val="22"/>
                                <w:lang w:val="fr-FR"/>
                              </w:rPr>
                              <w:t>inistérielle 7 (</w:t>
                            </w:r>
                            <w:r>
                              <w:rPr>
                                <w:rFonts w:cs="Arial"/>
                                <w:color w:val="000000"/>
                                <w:szCs w:val="22"/>
                                <w:lang w:val="fr-FR"/>
                              </w:rPr>
                              <w:t>CM7</w:t>
                            </w:r>
                            <w:r w:rsidRPr="007C4345">
                              <w:rPr>
                                <w:rFonts w:cs="Arial"/>
                                <w:color w:val="000000"/>
                                <w:szCs w:val="22"/>
                                <w:lang w:val="fr-FR"/>
                              </w:rPr>
                              <w:t>)</w:t>
                            </w:r>
                            <w:r w:rsidRPr="007C4345">
                              <w:rPr>
                                <w:rFonts w:cs="Arial"/>
                                <w:b/>
                                <w:color w:val="000000"/>
                                <w:szCs w:val="22"/>
                                <w:lang w:val="fr-FR"/>
                              </w:rPr>
                              <w:t xml:space="preserve"> </w:t>
                            </w:r>
                            <w:r w:rsidRPr="007C4345">
                              <w:rPr>
                                <w:rFonts w:cs="Arial"/>
                                <w:color w:val="000000"/>
                                <w:szCs w:val="22"/>
                                <w:lang w:val="fr-FR"/>
                              </w:rPr>
                              <w:t xml:space="preserve">les ministres ACP considéraient que le groupe de travail devait obtenir le statut de comité de plein droit pour répondre aux préoccupations clefs des pays ACP </w:t>
                            </w:r>
                            <w:r w:rsidRPr="00B009E3">
                              <w:rPr>
                                <w:rFonts w:cs="Arial"/>
                                <w:color w:val="000000"/>
                                <w:szCs w:val="22"/>
                                <w:lang w:val="fr-FR"/>
                              </w:rPr>
                              <w:t xml:space="preserve">(WT/WGTDF/W/30). </w:t>
                            </w:r>
                            <w:r w:rsidRPr="007C4345">
                              <w:rPr>
                                <w:rFonts w:cs="Arial"/>
                                <w:color w:val="000000"/>
                                <w:szCs w:val="22"/>
                                <w:lang w:val="fr-FR"/>
                              </w:rPr>
                              <w:t xml:space="preserve">Ils demandaient aussi au </w:t>
                            </w:r>
                            <w:r w:rsidRPr="007C4345">
                              <w:rPr>
                                <w:lang w:val="fr-FR"/>
                              </w:rPr>
                              <w:t>Groupe de travail sur Commerce, Dette et Finance d’examiner les accords de l’OMC pour étudier le lien causal</w:t>
                            </w:r>
                            <w:r>
                              <w:rPr>
                                <w:lang w:val="fr-FR"/>
                              </w:rPr>
                              <w:t xml:space="preserve"> entre</w:t>
                            </w:r>
                            <w:r w:rsidRPr="007C4345">
                              <w:rPr>
                                <w:lang w:val="fr-FR"/>
                              </w:rPr>
                              <w:t xml:space="preserve"> instabilité financière, volatilité des taux de changes, flux financiers, balance des paiements, co</w:t>
                            </w:r>
                            <w:r>
                              <w:rPr>
                                <w:lang w:val="fr-FR"/>
                              </w:rPr>
                              <w:t>û</w:t>
                            </w:r>
                            <w:r w:rsidRPr="007C4345">
                              <w:rPr>
                                <w:lang w:val="fr-FR"/>
                              </w:rPr>
                              <w:t xml:space="preserve">ts des ajustements, et dette extérieure. </w:t>
                            </w:r>
                            <w:r w:rsidRPr="00942B1E">
                              <w:rPr>
                                <w:lang w:val="fr-FR"/>
                              </w:rPr>
                              <w:t>Comme ils le disaient à l’époque d</w:t>
                            </w:r>
                            <w:r>
                              <w:rPr>
                                <w:lang w:val="fr-FR"/>
                              </w:rPr>
                              <w:t>e la</w:t>
                            </w:r>
                            <w:r w:rsidRPr="00942B1E">
                              <w:rPr>
                                <w:lang w:val="fr-FR"/>
                              </w:rPr>
                              <w:t xml:space="preserve"> </w:t>
                            </w:r>
                            <w:r>
                              <w:rPr>
                                <w:lang w:val="fr-FR"/>
                              </w:rPr>
                              <w:t>CM7,</w:t>
                            </w:r>
                            <w:r w:rsidRPr="00942B1E">
                              <w:rPr>
                                <w:lang w:val="fr-FR"/>
                              </w:rPr>
                              <w:t xml:space="preserve"> un tel examen pourrait aboutir à la nécessité de changements dans certains accords de l’OMC pour répondre efficacement au déséquilibre des </w:t>
                            </w:r>
                            <w:r>
                              <w:rPr>
                                <w:lang w:val="fr-FR"/>
                              </w:rPr>
                              <w:t>comptes extérieurs ou à des problèmes de balance des paiements des pays en développement et des PMA.</w:t>
                            </w:r>
                          </w:p>
                          <w:p w:rsidR="003E427F" w:rsidRPr="00942B1E" w:rsidRDefault="003E427F" w:rsidP="00E63F27">
                            <w:pPr>
                              <w:rPr>
                                <w:lang w:val="fr-FR"/>
                              </w:rPr>
                            </w:pPr>
                          </w:p>
                        </w:txbxContent>
                      </wps:txbx>
                      <wps:bodyPr rot="0" vert="horz" wrap="square" lIns="91440" tIns="45720" rIns="91440" bIns="45720" anchor="t" anchorCtr="0">
                        <a:noAutofit/>
                      </wps:bodyPr>
                    </wps:wsp>
                  </a:graphicData>
                </a:graphic>
              </wp:inline>
            </w:drawing>
          </mc:Choice>
          <mc:Fallback>
            <w:pict>
              <v:shape id="_x0000_s1036" type="#_x0000_t202" style="width:459.1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" fillcolor="#dce6f2" strokecolor="#95b3d7">
                <v:textbox>
                  <w:txbxContent>
                    <w:p w:rsidR="003E427F" w:rsidRPr="00942B1E" w:rsidRDefault="003E427F" w:rsidP="00E853A7">
                      <w:pPr>
                        <w:spacing w:before="100" w:beforeAutospacing="1" w:after="100" w:afterAutospacing="1" w:line="276" w:lineRule="auto"/>
                        <w:rPr>
                          <w:rFonts w:cs="Arial"/>
                          <w:color w:val="000000"/>
                          <w:szCs w:val="22"/>
                          <w:lang w:val="fr-FR"/>
                        </w:rPr>
                      </w:pPr>
                      <w:r w:rsidRPr="007C4345">
                        <w:rPr>
                          <w:b/>
                          <w:szCs w:val="22"/>
                          <w:lang w:val="fr-FR"/>
                        </w:rPr>
                        <w:t>Position ACP:</w:t>
                      </w:r>
                      <w:r w:rsidRPr="007C4345">
                        <w:rPr>
                          <w:rFonts w:cs="Arial"/>
                          <w:b/>
                          <w:color w:val="000000"/>
                          <w:szCs w:val="22"/>
                          <w:lang w:val="fr-FR"/>
                        </w:rPr>
                        <w:t xml:space="preserve"> </w:t>
                      </w:r>
                      <w:r w:rsidRPr="007C4345">
                        <w:rPr>
                          <w:rFonts w:cs="Arial"/>
                          <w:color w:val="000000"/>
                          <w:szCs w:val="22"/>
                          <w:lang w:val="fr-FR"/>
                        </w:rPr>
                        <w:t xml:space="preserve">A la </w:t>
                      </w:r>
                      <w:r>
                        <w:rPr>
                          <w:rFonts w:cs="Arial"/>
                          <w:color w:val="000000"/>
                          <w:szCs w:val="22"/>
                          <w:lang w:val="fr-FR"/>
                        </w:rPr>
                        <w:t>C</w:t>
                      </w:r>
                      <w:r w:rsidRPr="007C4345">
                        <w:rPr>
                          <w:rFonts w:cs="Arial"/>
                          <w:color w:val="000000"/>
                          <w:szCs w:val="22"/>
                          <w:lang w:val="fr-FR"/>
                        </w:rPr>
                        <w:t xml:space="preserve">onférence </w:t>
                      </w:r>
                      <w:r>
                        <w:rPr>
                          <w:rFonts w:cs="Arial"/>
                          <w:color w:val="000000"/>
                          <w:szCs w:val="22"/>
                          <w:lang w:val="fr-FR"/>
                        </w:rPr>
                        <w:t>M</w:t>
                      </w:r>
                      <w:r w:rsidRPr="007C4345">
                        <w:rPr>
                          <w:rFonts w:cs="Arial"/>
                          <w:color w:val="000000"/>
                          <w:szCs w:val="22"/>
                          <w:lang w:val="fr-FR"/>
                        </w:rPr>
                        <w:t>inistérielle 7 (</w:t>
                      </w:r>
                      <w:r>
                        <w:rPr>
                          <w:rFonts w:cs="Arial"/>
                          <w:color w:val="000000"/>
                          <w:szCs w:val="22"/>
                          <w:lang w:val="fr-FR"/>
                        </w:rPr>
                        <w:t>CM7</w:t>
                      </w:r>
                      <w:r w:rsidRPr="007C4345">
                        <w:rPr>
                          <w:rFonts w:cs="Arial"/>
                          <w:color w:val="000000"/>
                          <w:szCs w:val="22"/>
                          <w:lang w:val="fr-FR"/>
                        </w:rPr>
                        <w:t>)</w:t>
                      </w:r>
                      <w:r w:rsidRPr="007C4345">
                        <w:rPr>
                          <w:rFonts w:cs="Arial"/>
                          <w:b/>
                          <w:color w:val="000000"/>
                          <w:szCs w:val="22"/>
                          <w:lang w:val="fr-FR"/>
                        </w:rPr>
                        <w:t xml:space="preserve"> </w:t>
                      </w:r>
                      <w:r w:rsidRPr="007C4345">
                        <w:rPr>
                          <w:rFonts w:cs="Arial"/>
                          <w:color w:val="000000"/>
                          <w:szCs w:val="22"/>
                          <w:lang w:val="fr-FR"/>
                        </w:rPr>
                        <w:t xml:space="preserve">les ministres ACP considéraient que le groupe de travail devait obtenir le statut de comité de plein droit pour répondre aux préoccupations clefs des pays ACP </w:t>
                      </w:r>
                      <w:r w:rsidRPr="00B009E3">
                        <w:rPr>
                          <w:rFonts w:cs="Arial"/>
                          <w:color w:val="000000"/>
                          <w:szCs w:val="22"/>
                          <w:lang w:val="fr-FR"/>
                        </w:rPr>
                        <w:t xml:space="preserve">(WT/WGTDF/W/30). </w:t>
                      </w:r>
                      <w:r w:rsidRPr="007C4345">
                        <w:rPr>
                          <w:rFonts w:cs="Arial"/>
                          <w:color w:val="000000"/>
                          <w:szCs w:val="22"/>
                          <w:lang w:val="fr-FR"/>
                        </w:rPr>
                        <w:t xml:space="preserve">Ils demandaient aussi au </w:t>
                      </w:r>
                      <w:r w:rsidRPr="007C4345">
                        <w:rPr>
                          <w:lang w:val="fr-FR"/>
                        </w:rPr>
                        <w:t>Groupe de travail sur Commerce, Dette et Finance d’examiner les accords de l’OMC pour étudier le lien causal</w:t>
                      </w:r>
                      <w:r>
                        <w:rPr>
                          <w:lang w:val="fr-FR"/>
                        </w:rPr>
                        <w:t xml:space="preserve"> entre</w:t>
                      </w:r>
                      <w:r w:rsidRPr="007C4345">
                        <w:rPr>
                          <w:lang w:val="fr-FR"/>
                        </w:rPr>
                        <w:t xml:space="preserve"> instabilité financière, volatilité des taux de changes, flux financiers, balance des paiements, co</w:t>
                      </w:r>
                      <w:r>
                        <w:rPr>
                          <w:lang w:val="fr-FR"/>
                        </w:rPr>
                        <w:t>û</w:t>
                      </w:r>
                      <w:r w:rsidRPr="007C4345">
                        <w:rPr>
                          <w:lang w:val="fr-FR"/>
                        </w:rPr>
                        <w:t xml:space="preserve">ts des ajustements, et dette extérieure. </w:t>
                      </w:r>
                      <w:r w:rsidRPr="00942B1E">
                        <w:rPr>
                          <w:lang w:val="fr-FR"/>
                        </w:rPr>
                        <w:t>Comme ils le disaient à l’époque d</w:t>
                      </w:r>
                      <w:r>
                        <w:rPr>
                          <w:lang w:val="fr-FR"/>
                        </w:rPr>
                        <w:t>e la</w:t>
                      </w:r>
                      <w:r w:rsidRPr="00942B1E">
                        <w:rPr>
                          <w:lang w:val="fr-FR"/>
                        </w:rPr>
                        <w:t xml:space="preserve"> </w:t>
                      </w:r>
                      <w:r>
                        <w:rPr>
                          <w:lang w:val="fr-FR"/>
                        </w:rPr>
                        <w:t>CM7,</w:t>
                      </w:r>
                      <w:r w:rsidRPr="00942B1E">
                        <w:rPr>
                          <w:lang w:val="fr-FR"/>
                        </w:rPr>
                        <w:t xml:space="preserve"> un tel examen pourrait aboutir à la nécessité de changements dans certains accords de l’OMC pour répondre efficacement au déséquilibre des </w:t>
                      </w:r>
                      <w:r>
                        <w:rPr>
                          <w:lang w:val="fr-FR"/>
                        </w:rPr>
                        <w:t>comptes extérieurs ou à des problèmes de balance des paiements des pays en développement et des PMA.</w:t>
                      </w:r>
                    </w:p>
                    <w:p w:rsidR="003E427F" w:rsidRPr="00942B1E" w:rsidRDefault="003E427F" w:rsidP="00E63F27">
                      <w:pPr>
                        <w:rPr>
                          <w:lang w:val="fr-FR"/>
                        </w:rPr>
                      </w:pPr>
                    </w:p>
                  </w:txbxContent>
                </v:textbox>
                <w10:anchorlock/>
              </v:shape>
            </w:pict>
          </mc:Fallback>
        </mc:AlternateContent>
      </w:r>
    </w:p>
    <w:p w:rsidR="00B81B91" w:rsidRPr="00877A0B" w:rsidRDefault="00942B1E" w:rsidP="00E2315E">
      <w:pPr>
        <w:pStyle w:val="Heading2"/>
        <w:numPr>
          <w:ilvl w:val="1"/>
          <w:numId w:val="21"/>
        </w:numPr>
        <w:tabs>
          <w:tab w:val="left" w:pos="810"/>
        </w:tabs>
        <w:spacing w:before="240" w:after="120" w:line="276" w:lineRule="auto"/>
        <w:ind w:left="547" w:hanging="547"/>
        <w:rPr>
          <w:lang w:val="fr-FR"/>
        </w:rPr>
      </w:pPr>
      <w:bookmarkStart w:id="990" w:name="_Toc307237620"/>
      <w:bookmarkStart w:id="991" w:name="_Toc307237621"/>
      <w:bookmarkStart w:id="992" w:name="_Toc307237622"/>
      <w:bookmarkStart w:id="993" w:name="_Toc307237623"/>
      <w:bookmarkStart w:id="994" w:name="_Toc309642229"/>
      <w:bookmarkEnd w:id="990"/>
      <w:bookmarkEnd w:id="991"/>
      <w:bookmarkEnd w:id="992"/>
      <w:bookmarkEnd w:id="993"/>
      <w:r w:rsidRPr="00877A0B">
        <w:rPr>
          <w:lang w:val="fr-FR"/>
        </w:rPr>
        <w:t xml:space="preserve">Groupe de Travail sur Commerce et transferts de technologie </w:t>
      </w:r>
      <w:r w:rsidR="00423CAE" w:rsidRPr="00877A0B">
        <w:rPr>
          <w:lang w:val="fr-FR"/>
        </w:rPr>
        <w:t>(GTT</w:t>
      </w:r>
      <w:r w:rsidR="006A7A46" w:rsidRPr="00877A0B">
        <w:rPr>
          <w:lang w:val="fr-FR"/>
        </w:rPr>
        <w:t>T)</w:t>
      </w:r>
      <w:bookmarkEnd w:id="994"/>
    </w:p>
    <w:p w:rsidR="002F4570" w:rsidRPr="00877A0B" w:rsidRDefault="00942B1E" w:rsidP="00E2315E">
      <w:pPr>
        <w:spacing w:line="276" w:lineRule="auto"/>
        <w:rPr>
          <w:lang w:val="fr-FR"/>
        </w:rPr>
      </w:pPr>
      <w:r w:rsidRPr="00877A0B">
        <w:rPr>
          <w:lang w:val="fr-FR"/>
        </w:rPr>
        <w:t xml:space="preserve">Depuis </w:t>
      </w:r>
      <w:r w:rsidR="002F4570" w:rsidRPr="00877A0B">
        <w:rPr>
          <w:lang w:val="fr-FR"/>
        </w:rPr>
        <w:t xml:space="preserve">2001, </w:t>
      </w:r>
      <w:r w:rsidRPr="00877A0B">
        <w:rPr>
          <w:lang w:val="fr-FR"/>
        </w:rPr>
        <w:t>le Groupe de Travail sur Commerce et transferts de technologie (</w:t>
      </w:r>
      <w:r w:rsidR="00661A33" w:rsidRPr="00877A0B">
        <w:rPr>
          <w:lang w:val="fr-FR"/>
        </w:rPr>
        <w:t>GT</w:t>
      </w:r>
      <w:r w:rsidRPr="00877A0B">
        <w:rPr>
          <w:lang w:val="fr-FR"/>
        </w:rPr>
        <w:t xml:space="preserve">TT) a examiné le lien entre </w:t>
      </w:r>
      <w:r w:rsidR="00661A33" w:rsidRPr="00877A0B">
        <w:rPr>
          <w:lang w:val="fr-FR"/>
        </w:rPr>
        <w:t>c</w:t>
      </w:r>
      <w:r w:rsidRPr="00877A0B">
        <w:rPr>
          <w:lang w:val="fr-FR"/>
        </w:rPr>
        <w:t xml:space="preserve">ommerce et transferts de technologie. Le </w:t>
      </w:r>
      <w:r w:rsidR="00661A33" w:rsidRPr="00877A0B">
        <w:rPr>
          <w:lang w:val="fr-FR"/>
        </w:rPr>
        <w:t>G</w:t>
      </w:r>
      <w:r w:rsidRPr="00877A0B">
        <w:rPr>
          <w:lang w:val="fr-FR"/>
        </w:rPr>
        <w:t xml:space="preserve">roupe de </w:t>
      </w:r>
      <w:r w:rsidR="00661A33" w:rsidRPr="00877A0B">
        <w:rPr>
          <w:lang w:val="fr-FR"/>
        </w:rPr>
        <w:t>T</w:t>
      </w:r>
      <w:r w:rsidRPr="00877A0B">
        <w:rPr>
          <w:lang w:val="fr-FR"/>
        </w:rPr>
        <w:t xml:space="preserve">ravail devait formuler des recommandations pour renforcer les flux de technologie en direction des pays en développement à la lumière des </w:t>
      </w:r>
      <w:r w:rsidR="00661A33" w:rsidRPr="00877A0B">
        <w:rPr>
          <w:lang w:val="fr-FR"/>
        </w:rPr>
        <w:t>D</w:t>
      </w:r>
      <w:r w:rsidR="008E1904" w:rsidRPr="00877A0B">
        <w:rPr>
          <w:lang w:val="fr-FR"/>
        </w:rPr>
        <w:t>éclarations</w:t>
      </w:r>
      <w:r w:rsidRPr="00877A0B">
        <w:rPr>
          <w:lang w:val="fr-FR"/>
        </w:rPr>
        <w:t xml:space="preserve"> </w:t>
      </w:r>
      <w:r w:rsidR="00661A33" w:rsidRPr="00877A0B">
        <w:rPr>
          <w:lang w:val="fr-FR"/>
        </w:rPr>
        <w:t>M</w:t>
      </w:r>
      <w:r w:rsidRPr="00877A0B">
        <w:rPr>
          <w:lang w:val="fr-FR"/>
        </w:rPr>
        <w:t xml:space="preserve">inistérielles de Doha et Hong-Kong. Une poignée de </w:t>
      </w:r>
      <w:r w:rsidR="000E034A" w:rsidRPr="000E034A">
        <w:rPr>
          <w:lang w:val="fr-FR"/>
        </w:rPr>
        <w:t xml:space="preserve">recommandations potentielles ont été émises par le groupe de travail. </w:t>
      </w:r>
    </w:p>
    <w:p w:rsidR="000D2CD3" w:rsidRPr="00877A0B" w:rsidRDefault="000E23D9" w:rsidP="00E2315E">
      <w:pPr>
        <w:spacing w:before="100" w:beforeAutospacing="1" w:after="100" w:afterAutospacing="1" w:line="276" w:lineRule="auto"/>
        <w:rPr>
          <w:rFonts w:cs="Arial"/>
          <w:lang w:val="fr-FR" w:eastAsia="en-GB"/>
        </w:rPr>
      </w:pPr>
      <w:r>
        <w:rPr>
          <w:rFonts w:cs="Arial"/>
          <w:noProof/>
          <w:lang w:val="fr-CH" w:eastAsia="fr-CH"/>
        </w:rPr>
        <mc:AlternateContent>
          <mc:Choice Requires="wps">
            <w:drawing>
              <wp:inline distT="0" distB="0" distL="0" distR="0">
                <wp:extent cx="5779135" cy="2752725"/>
                <wp:effectExtent l="0" t="0" r="1206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752725"/>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8E1904" w:rsidRDefault="003E427F" w:rsidP="00E853A7">
                            <w:pPr>
                              <w:spacing w:before="100" w:beforeAutospacing="1" w:after="100" w:afterAutospacing="1" w:line="276" w:lineRule="auto"/>
                              <w:rPr>
                                <w:color w:val="000000" w:themeColor="text1"/>
                                <w:lang w:val="fr-FR"/>
                              </w:rPr>
                            </w:pPr>
                            <w:r w:rsidRPr="000660EB">
                              <w:rPr>
                                <w:b/>
                                <w:lang w:val="fr-FR"/>
                              </w:rPr>
                              <w:t>Position ACP</w:t>
                            </w:r>
                            <w:r>
                              <w:rPr>
                                <w:b/>
                                <w:lang w:val="fr-FR"/>
                              </w:rPr>
                              <w:t>:</w:t>
                            </w:r>
                            <w:r w:rsidRPr="000660EB">
                              <w:rPr>
                                <w:lang w:val="fr-FR"/>
                              </w:rPr>
                              <w:t xml:space="preserve"> les pays </w:t>
                            </w:r>
                            <w:r w:rsidRPr="000660EB">
                              <w:rPr>
                                <w:rFonts w:cs="Arial"/>
                                <w:color w:val="000000" w:themeColor="text1"/>
                                <w:lang w:val="fr-FR"/>
                              </w:rPr>
                              <w:t xml:space="preserve">ACP sont favorables aux discussions du </w:t>
                            </w:r>
                            <w:r>
                              <w:rPr>
                                <w:rFonts w:cs="Arial"/>
                                <w:color w:val="000000" w:themeColor="text1"/>
                                <w:lang w:val="fr-FR"/>
                              </w:rPr>
                              <w:t>G</w:t>
                            </w:r>
                            <w:r w:rsidRPr="000660EB">
                              <w:rPr>
                                <w:rFonts w:cs="Arial"/>
                                <w:color w:val="000000" w:themeColor="text1"/>
                                <w:lang w:val="fr-FR"/>
                              </w:rPr>
                              <w:t xml:space="preserve">roupe de </w:t>
                            </w:r>
                            <w:r>
                              <w:rPr>
                                <w:rFonts w:cs="Arial"/>
                                <w:color w:val="000000" w:themeColor="text1"/>
                                <w:lang w:val="fr-FR"/>
                              </w:rPr>
                              <w:t>T</w:t>
                            </w:r>
                            <w:r w:rsidRPr="000660EB">
                              <w:rPr>
                                <w:rFonts w:cs="Arial"/>
                                <w:color w:val="000000" w:themeColor="text1"/>
                                <w:lang w:val="fr-FR"/>
                              </w:rPr>
                              <w:t>ravail.</w:t>
                            </w:r>
                            <w:r>
                              <w:rPr>
                                <w:rFonts w:cs="Arial"/>
                                <w:color w:val="000000" w:themeColor="text1"/>
                                <w:lang w:val="fr-FR"/>
                              </w:rPr>
                              <w:t xml:space="preserve"> </w:t>
                            </w:r>
                            <w:r w:rsidRPr="000660EB">
                              <w:rPr>
                                <w:rFonts w:cs="Arial"/>
                                <w:color w:val="000000" w:themeColor="text1"/>
                                <w:lang w:val="fr-FR"/>
                              </w:rPr>
                              <w:t xml:space="preserve">Mais le </w:t>
                            </w:r>
                            <w:r>
                              <w:rPr>
                                <w:rFonts w:cs="Arial"/>
                                <w:color w:val="000000" w:themeColor="text1"/>
                                <w:lang w:val="fr-FR"/>
                              </w:rPr>
                              <w:t>G</w:t>
                            </w:r>
                            <w:r w:rsidRPr="000660EB">
                              <w:rPr>
                                <w:rFonts w:cs="Arial"/>
                                <w:color w:val="000000" w:themeColor="text1"/>
                                <w:lang w:val="fr-FR"/>
                              </w:rPr>
                              <w:t xml:space="preserve">roupe de </w:t>
                            </w:r>
                            <w:r>
                              <w:rPr>
                                <w:rFonts w:cs="Arial"/>
                                <w:color w:val="000000" w:themeColor="text1"/>
                                <w:lang w:val="fr-FR"/>
                              </w:rPr>
                              <w:t>T</w:t>
                            </w:r>
                            <w:r w:rsidRPr="000660EB">
                              <w:rPr>
                                <w:rFonts w:cs="Arial"/>
                                <w:color w:val="000000" w:themeColor="text1"/>
                                <w:lang w:val="fr-FR"/>
                              </w:rPr>
                              <w:t xml:space="preserve">ravail perd de son élan après plus de </w:t>
                            </w:r>
                            <w:r>
                              <w:rPr>
                                <w:rFonts w:cs="Arial"/>
                                <w:color w:val="000000" w:themeColor="text1"/>
                                <w:lang w:val="fr-FR"/>
                              </w:rPr>
                              <w:t xml:space="preserve">10 ans de discussions. </w:t>
                            </w:r>
                            <w:r w:rsidRPr="00EC44F8">
                              <w:rPr>
                                <w:rFonts w:cs="Arial"/>
                                <w:color w:val="000000" w:themeColor="text1"/>
                                <w:lang w:val="fr-FR"/>
                              </w:rPr>
                              <w:t xml:space="preserve">Les ACP pourraient choisir d’encourager le </w:t>
                            </w:r>
                            <w:r>
                              <w:rPr>
                                <w:rFonts w:cs="Arial"/>
                                <w:color w:val="000000" w:themeColor="text1"/>
                                <w:lang w:val="fr-FR"/>
                              </w:rPr>
                              <w:t>G</w:t>
                            </w:r>
                            <w:r w:rsidRPr="00EC44F8">
                              <w:rPr>
                                <w:rFonts w:cs="Arial"/>
                                <w:color w:val="000000" w:themeColor="text1"/>
                                <w:lang w:val="fr-FR"/>
                              </w:rPr>
                              <w:t xml:space="preserve">roupe de </w:t>
                            </w:r>
                            <w:r>
                              <w:rPr>
                                <w:rFonts w:cs="Arial"/>
                                <w:color w:val="000000" w:themeColor="text1"/>
                                <w:lang w:val="fr-FR"/>
                              </w:rPr>
                              <w:t>T</w:t>
                            </w:r>
                            <w:r w:rsidRPr="00EC44F8">
                              <w:rPr>
                                <w:rFonts w:cs="Arial"/>
                                <w:color w:val="000000" w:themeColor="text1"/>
                                <w:lang w:val="fr-FR"/>
                              </w:rPr>
                              <w:t xml:space="preserve">ravail </w:t>
                            </w:r>
                            <w:r w:rsidRPr="00942B1E">
                              <w:rPr>
                                <w:lang w:val="fr-FR"/>
                              </w:rPr>
                              <w:t xml:space="preserve">sur Commerce et </w:t>
                            </w:r>
                            <w:r>
                              <w:rPr>
                                <w:lang w:val="fr-FR"/>
                              </w:rPr>
                              <w:t>T</w:t>
                            </w:r>
                            <w:r w:rsidRPr="00942B1E">
                              <w:rPr>
                                <w:lang w:val="fr-FR"/>
                              </w:rPr>
                              <w:t xml:space="preserve">ransferts </w:t>
                            </w:r>
                            <w:r>
                              <w:rPr>
                                <w:lang w:val="fr-FR"/>
                              </w:rPr>
                              <w:t>de Technologie (GT</w:t>
                            </w:r>
                            <w:r w:rsidRPr="00942B1E">
                              <w:rPr>
                                <w:lang w:val="fr-FR"/>
                              </w:rPr>
                              <w:t>TT)</w:t>
                            </w:r>
                            <w:r w:rsidRPr="00EC44F8">
                              <w:rPr>
                                <w:rFonts w:cs="Arial"/>
                                <w:color w:val="000000" w:themeColor="text1"/>
                                <w:lang w:val="fr-FR"/>
                              </w:rPr>
                              <w:t xml:space="preserve"> </w:t>
                            </w:r>
                            <w:r>
                              <w:rPr>
                                <w:rFonts w:cs="Arial"/>
                                <w:color w:val="000000" w:themeColor="text1"/>
                                <w:lang w:val="fr-FR"/>
                              </w:rPr>
                              <w:t>à faire une série de recommandations qui pourraient être reprises lors de la CM9 . P</w:t>
                            </w:r>
                            <w:r w:rsidRPr="00EC44F8">
                              <w:rPr>
                                <w:rFonts w:cs="Arial"/>
                                <w:color w:val="000000" w:themeColor="text1"/>
                                <w:lang w:val="fr-FR"/>
                              </w:rPr>
                              <w:t xml:space="preserve">ar exemple, des propositions pour une page </w:t>
                            </w:r>
                            <w:r>
                              <w:rPr>
                                <w:rFonts w:cs="Arial"/>
                                <w:color w:val="000000" w:themeColor="text1"/>
                                <w:lang w:val="fr-FR"/>
                              </w:rPr>
                              <w:t xml:space="preserve">dédiée aux transferts de technologie </w:t>
                            </w:r>
                            <w:r w:rsidRPr="00EC44F8">
                              <w:rPr>
                                <w:rFonts w:cs="Arial"/>
                                <w:color w:val="000000" w:themeColor="text1"/>
                                <w:lang w:val="fr-FR"/>
                              </w:rPr>
                              <w:t>sur le site de l</w:t>
                            </w:r>
                            <w:r>
                              <w:rPr>
                                <w:rFonts w:cs="Arial"/>
                                <w:color w:val="000000" w:themeColor="text1"/>
                                <w:lang w:val="fr-FR"/>
                              </w:rPr>
                              <w:t>’OMC, le lancement d’analyses sur la mise en œuvre de clauses sur les transferts de technologie dans les accords OMC, une liste illustrative des incitations OMC pour les pays hôtes, qui pourrait compléter les incitations aux PMA de l'Article 66.2 de l'ADPIC. En outre</w:t>
                            </w:r>
                            <w:r w:rsidRPr="00EC44F8">
                              <w:rPr>
                                <w:rFonts w:cs="Arial"/>
                                <w:color w:val="000000" w:themeColor="text1"/>
                                <w:lang w:val="fr-FR"/>
                              </w:rPr>
                              <w:t xml:space="preserve"> la coopération de l’OMC dans la mise en </w:t>
                            </w:r>
                            <w:r>
                              <w:rPr>
                                <w:rFonts w:cs="Arial"/>
                                <w:color w:val="000000" w:themeColor="text1"/>
                                <w:lang w:val="fr-FR"/>
                              </w:rPr>
                              <w:t>œuvre de projets spécifiques de l</w:t>
                            </w:r>
                            <w:r w:rsidRPr="00EC44F8">
                              <w:rPr>
                                <w:rFonts w:cs="Arial"/>
                                <w:color w:val="000000" w:themeColor="text1"/>
                                <w:lang w:val="fr-FR"/>
                              </w:rPr>
                              <w:t>’agenda de développement de l’</w:t>
                            </w:r>
                            <w:r>
                              <w:rPr>
                                <w:rFonts w:cs="Arial"/>
                                <w:color w:val="000000" w:themeColor="text1"/>
                                <w:lang w:val="fr-FR"/>
                              </w:rPr>
                              <w:t>O</w:t>
                            </w:r>
                            <w:r w:rsidRPr="00EC44F8">
                              <w:rPr>
                                <w:rFonts w:cs="Arial"/>
                                <w:color w:val="000000" w:themeColor="text1"/>
                                <w:lang w:val="fr-FR"/>
                              </w:rPr>
                              <w:t xml:space="preserve">rganisation </w:t>
                            </w:r>
                            <w:r>
                              <w:rPr>
                                <w:rFonts w:cs="Arial"/>
                                <w:color w:val="000000" w:themeColor="text1"/>
                                <w:lang w:val="fr-FR"/>
                              </w:rPr>
                              <w:t>M</w:t>
                            </w:r>
                            <w:r w:rsidRPr="00EC44F8">
                              <w:rPr>
                                <w:rFonts w:cs="Arial"/>
                                <w:color w:val="000000" w:themeColor="text1"/>
                                <w:lang w:val="fr-FR"/>
                              </w:rPr>
                              <w:t xml:space="preserve">ondiale de la </w:t>
                            </w:r>
                            <w:r>
                              <w:rPr>
                                <w:rFonts w:cs="Arial"/>
                                <w:color w:val="000000" w:themeColor="text1"/>
                                <w:lang w:val="fr-FR"/>
                              </w:rPr>
                              <w:t>P</w:t>
                            </w:r>
                            <w:r w:rsidRPr="00EC44F8">
                              <w:rPr>
                                <w:rFonts w:cs="Arial"/>
                                <w:color w:val="000000" w:themeColor="text1"/>
                                <w:lang w:val="fr-FR"/>
                              </w:rPr>
                              <w:t xml:space="preserve">ropriété </w:t>
                            </w:r>
                            <w:r>
                              <w:rPr>
                                <w:rFonts w:cs="Arial"/>
                                <w:color w:val="000000" w:themeColor="text1"/>
                                <w:lang w:val="fr-FR"/>
                              </w:rPr>
                              <w:t>I</w:t>
                            </w:r>
                            <w:r w:rsidRPr="00EC44F8">
                              <w:rPr>
                                <w:rFonts w:cs="Arial"/>
                                <w:color w:val="000000" w:themeColor="text1"/>
                                <w:lang w:val="fr-FR"/>
                              </w:rPr>
                              <w:t xml:space="preserve">ntellectuelle </w:t>
                            </w:r>
                            <w:r>
                              <w:rPr>
                                <w:rFonts w:cs="Arial"/>
                                <w:color w:val="000000" w:themeColor="text1"/>
                                <w:lang w:val="fr-FR"/>
                              </w:rPr>
                              <w:t>(OMPI) et un centre commun OMC, OMPI, CNUCED pour les Transferts de Technologie pourraient faire l’objet de recommandations que les ministres pourraient inclure dans un paragraphe sur les transferts de technologie à la Conférence Ministérielle 8 (CM8).</w:t>
                            </w:r>
                          </w:p>
                        </w:txbxContent>
                      </wps:txbx>
                      <wps:bodyPr rot="0" vert="horz" wrap="square" lIns="91440" tIns="45720" rIns="91440" bIns="45720" anchor="t" anchorCtr="0">
                        <a:noAutofit/>
                      </wps:bodyPr>
                    </wps:wsp>
                  </a:graphicData>
                </a:graphic>
              </wp:inline>
            </w:drawing>
          </mc:Choice>
          <mc:Fallback>
            <w:pict>
              <v:shape id="_x0000_s1037" type="#_x0000_t202" style="width:455.0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" fillcolor="#dce6f2" strokecolor="#95b3d7">
                <v:textbox>
                  <w:txbxContent>
                    <w:p w:rsidR="003E427F" w:rsidRPr="008E1904" w:rsidRDefault="003E427F" w:rsidP="00E853A7">
                      <w:pPr>
                        <w:spacing w:before="100" w:beforeAutospacing="1" w:after="100" w:afterAutospacing="1" w:line="276" w:lineRule="auto"/>
                        <w:rPr>
                          <w:color w:val="000000" w:themeColor="text1"/>
                          <w:lang w:val="fr-FR"/>
                        </w:rPr>
                      </w:pPr>
                      <w:r w:rsidRPr="000660EB">
                        <w:rPr>
                          <w:b/>
                          <w:lang w:val="fr-FR"/>
                        </w:rPr>
                        <w:t>Position ACP</w:t>
                      </w:r>
                      <w:r>
                        <w:rPr>
                          <w:b/>
                          <w:lang w:val="fr-FR"/>
                        </w:rPr>
                        <w:t>:</w:t>
                      </w:r>
                      <w:r w:rsidRPr="000660EB">
                        <w:rPr>
                          <w:lang w:val="fr-FR"/>
                        </w:rPr>
                        <w:t xml:space="preserve"> les pays </w:t>
                      </w:r>
                      <w:r w:rsidRPr="000660EB">
                        <w:rPr>
                          <w:rFonts w:cs="Arial"/>
                          <w:color w:val="000000" w:themeColor="text1"/>
                          <w:lang w:val="fr-FR"/>
                        </w:rPr>
                        <w:t xml:space="preserve">ACP sont favorables aux discussions du </w:t>
                      </w:r>
                      <w:r>
                        <w:rPr>
                          <w:rFonts w:cs="Arial"/>
                          <w:color w:val="000000" w:themeColor="text1"/>
                          <w:lang w:val="fr-FR"/>
                        </w:rPr>
                        <w:t>G</w:t>
                      </w:r>
                      <w:r w:rsidRPr="000660EB">
                        <w:rPr>
                          <w:rFonts w:cs="Arial"/>
                          <w:color w:val="000000" w:themeColor="text1"/>
                          <w:lang w:val="fr-FR"/>
                        </w:rPr>
                        <w:t xml:space="preserve">roupe de </w:t>
                      </w:r>
                      <w:r>
                        <w:rPr>
                          <w:rFonts w:cs="Arial"/>
                          <w:color w:val="000000" w:themeColor="text1"/>
                          <w:lang w:val="fr-FR"/>
                        </w:rPr>
                        <w:t>T</w:t>
                      </w:r>
                      <w:r w:rsidRPr="000660EB">
                        <w:rPr>
                          <w:rFonts w:cs="Arial"/>
                          <w:color w:val="000000" w:themeColor="text1"/>
                          <w:lang w:val="fr-FR"/>
                        </w:rPr>
                        <w:t>ravail.</w:t>
                      </w:r>
                      <w:r>
                        <w:rPr>
                          <w:rFonts w:cs="Arial"/>
                          <w:color w:val="000000" w:themeColor="text1"/>
                          <w:lang w:val="fr-FR"/>
                        </w:rPr>
                        <w:t xml:space="preserve"> </w:t>
                      </w:r>
                      <w:r w:rsidRPr="000660EB">
                        <w:rPr>
                          <w:rFonts w:cs="Arial"/>
                          <w:color w:val="000000" w:themeColor="text1"/>
                          <w:lang w:val="fr-FR"/>
                        </w:rPr>
                        <w:t xml:space="preserve">Mais le </w:t>
                      </w:r>
                      <w:r>
                        <w:rPr>
                          <w:rFonts w:cs="Arial"/>
                          <w:color w:val="000000" w:themeColor="text1"/>
                          <w:lang w:val="fr-FR"/>
                        </w:rPr>
                        <w:t>G</w:t>
                      </w:r>
                      <w:r w:rsidRPr="000660EB">
                        <w:rPr>
                          <w:rFonts w:cs="Arial"/>
                          <w:color w:val="000000" w:themeColor="text1"/>
                          <w:lang w:val="fr-FR"/>
                        </w:rPr>
                        <w:t xml:space="preserve">roupe de </w:t>
                      </w:r>
                      <w:r>
                        <w:rPr>
                          <w:rFonts w:cs="Arial"/>
                          <w:color w:val="000000" w:themeColor="text1"/>
                          <w:lang w:val="fr-FR"/>
                        </w:rPr>
                        <w:t>T</w:t>
                      </w:r>
                      <w:r w:rsidRPr="000660EB">
                        <w:rPr>
                          <w:rFonts w:cs="Arial"/>
                          <w:color w:val="000000" w:themeColor="text1"/>
                          <w:lang w:val="fr-FR"/>
                        </w:rPr>
                        <w:t xml:space="preserve">ravail perd de son élan après plus de </w:t>
                      </w:r>
                      <w:r>
                        <w:rPr>
                          <w:rFonts w:cs="Arial"/>
                          <w:color w:val="000000" w:themeColor="text1"/>
                          <w:lang w:val="fr-FR"/>
                        </w:rPr>
                        <w:t xml:space="preserve">10 ans de discussions. </w:t>
                      </w:r>
                      <w:r w:rsidRPr="00EC44F8">
                        <w:rPr>
                          <w:rFonts w:cs="Arial"/>
                          <w:color w:val="000000" w:themeColor="text1"/>
                          <w:lang w:val="fr-FR"/>
                        </w:rPr>
                        <w:t xml:space="preserve">Les ACP pourraient choisir d’encourager le </w:t>
                      </w:r>
                      <w:r>
                        <w:rPr>
                          <w:rFonts w:cs="Arial"/>
                          <w:color w:val="000000" w:themeColor="text1"/>
                          <w:lang w:val="fr-FR"/>
                        </w:rPr>
                        <w:t>G</w:t>
                      </w:r>
                      <w:r w:rsidRPr="00EC44F8">
                        <w:rPr>
                          <w:rFonts w:cs="Arial"/>
                          <w:color w:val="000000" w:themeColor="text1"/>
                          <w:lang w:val="fr-FR"/>
                        </w:rPr>
                        <w:t xml:space="preserve">roupe de </w:t>
                      </w:r>
                      <w:r>
                        <w:rPr>
                          <w:rFonts w:cs="Arial"/>
                          <w:color w:val="000000" w:themeColor="text1"/>
                          <w:lang w:val="fr-FR"/>
                        </w:rPr>
                        <w:t>T</w:t>
                      </w:r>
                      <w:r w:rsidRPr="00EC44F8">
                        <w:rPr>
                          <w:rFonts w:cs="Arial"/>
                          <w:color w:val="000000" w:themeColor="text1"/>
                          <w:lang w:val="fr-FR"/>
                        </w:rPr>
                        <w:t xml:space="preserve">ravail </w:t>
                      </w:r>
                      <w:r w:rsidRPr="00942B1E">
                        <w:rPr>
                          <w:lang w:val="fr-FR"/>
                        </w:rPr>
                        <w:t xml:space="preserve">sur Commerce et </w:t>
                      </w:r>
                      <w:r>
                        <w:rPr>
                          <w:lang w:val="fr-FR"/>
                        </w:rPr>
                        <w:t>T</w:t>
                      </w:r>
                      <w:r w:rsidRPr="00942B1E">
                        <w:rPr>
                          <w:lang w:val="fr-FR"/>
                        </w:rPr>
                        <w:t xml:space="preserve">ransferts </w:t>
                      </w:r>
                      <w:r>
                        <w:rPr>
                          <w:lang w:val="fr-FR"/>
                        </w:rPr>
                        <w:t>de Technologie (GT</w:t>
                      </w:r>
                      <w:r w:rsidRPr="00942B1E">
                        <w:rPr>
                          <w:lang w:val="fr-FR"/>
                        </w:rPr>
                        <w:t>TT)</w:t>
                      </w:r>
                      <w:r w:rsidRPr="00EC44F8">
                        <w:rPr>
                          <w:rFonts w:cs="Arial"/>
                          <w:color w:val="000000" w:themeColor="text1"/>
                          <w:lang w:val="fr-FR"/>
                        </w:rPr>
                        <w:t xml:space="preserve"> </w:t>
                      </w:r>
                      <w:r>
                        <w:rPr>
                          <w:rFonts w:cs="Arial"/>
                          <w:color w:val="000000" w:themeColor="text1"/>
                          <w:lang w:val="fr-FR"/>
                        </w:rPr>
                        <w:t>à faire une série de recommandations qui pourraient être reprises lors de la CM9 . P</w:t>
                      </w:r>
                      <w:r w:rsidRPr="00EC44F8">
                        <w:rPr>
                          <w:rFonts w:cs="Arial"/>
                          <w:color w:val="000000" w:themeColor="text1"/>
                          <w:lang w:val="fr-FR"/>
                        </w:rPr>
                        <w:t xml:space="preserve">ar exemple, des propositions pour une page </w:t>
                      </w:r>
                      <w:r>
                        <w:rPr>
                          <w:rFonts w:cs="Arial"/>
                          <w:color w:val="000000" w:themeColor="text1"/>
                          <w:lang w:val="fr-FR"/>
                        </w:rPr>
                        <w:t xml:space="preserve">dédiée aux transferts de technologie </w:t>
                      </w:r>
                      <w:r w:rsidRPr="00EC44F8">
                        <w:rPr>
                          <w:rFonts w:cs="Arial"/>
                          <w:color w:val="000000" w:themeColor="text1"/>
                          <w:lang w:val="fr-FR"/>
                        </w:rPr>
                        <w:t>sur le site de l</w:t>
                      </w:r>
                      <w:r>
                        <w:rPr>
                          <w:rFonts w:cs="Arial"/>
                          <w:color w:val="000000" w:themeColor="text1"/>
                          <w:lang w:val="fr-FR"/>
                        </w:rPr>
                        <w:t>’OMC, le lancement d’analyses sur la mise en œuvre de clauses sur les transferts de technologie dans les accords OMC, une liste illustrative des incitations OMC pour les pays hôtes, qui pourrait compléter les incitations aux PMA de l'Article 66.2 de l'ADPIC. En outre</w:t>
                      </w:r>
                      <w:r w:rsidRPr="00EC44F8">
                        <w:rPr>
                          <w:rFonts w:cs="Arial"/>
                          <w:color w:val="000000" w:themeColor="text1"/>
                          <w:lang w:val="fr-FR"/>
                        </w:rPr>
                        <w:t xml:space="preserve"> la coopération de l’OMC dans la mise en </w:t>
                      </w:r>
                      <w:r>
                        <w:rPr>
                          <w:rFonts w:cs="Arial"/>
                          <w:color w:val="000000" w:themeColor="text1"/>
                          <w:lang w:val="fr-FR"/>
                        </w:rPr>
                        <w:t>œuvre de projets spécifiques de l</w:t>
                      </w:r>
                      <w:r w:rsidRPr="00EC44F8">
                        <w:rPr>
                          <w:rFonts w:cs="Arial"/>
                          <w:color w:val="000000" w:themeColor="text1"/>
                          <w:lang w:val="fr-FR"/>
                        </w:rPr>
                        <w:t>’agenda de développement de l’</w:t>
                      </w:r>
                      <w:r>
                        <w:rPr>
                          <w:rFonts w:cs="Arial"/>
                          <w:color w:val="000000" w:themeColor="text1"/>
                          <w:lang w:val="fr-FR"/>
                        </w:rPr>
                        <w:t>O</w:t>
                      </w:r>
                      <w:r w:rsidRPr="00EC44F8">
                        <w:rPr>
                          <w:rFonts w:cs="Arial"/>
                          <w:color w:val="000000" w:themeColor="text1"/>
                          <w:lang w:val="fr-FR"/>
                        </w:rPr>
                        <w:t xml:space="preserve">rganisation </w:t>
                      </w:r>
                      <w:r>
                        <w:rPr>
                          <w:rFonts w:cs="Arial"/>
                          <w:color w:val="000000" w:themeColor="text1"/>
                          <w:lang w:val="fr-FR"/>
                        </w:rPr>
                        <w:t>M</w:t>
                      </w:r>
                      <w:r w:rsidRPr="00EC44F8">
                        <w:rPr>
                          <w:rFonts w:cs="Arial"/>
                          <w:color w:val="000000" w:themeColor="text1"/>
                          <w:lang w:val="fr-FR"/>
                        </w:rPr>
                        <w:t xml:space="preserve">ondiale de la </w:t>
                      </w:r>
                      <w:r>
                        <w:rPr>
                          <w:rFonts w:cs="Arial"/>
                          <w:color w:val="000000" w:themeColor="text1"/>
                          <w:lang w:val="fr-FR"/>
                        </w:rPr>
                        <w:t>P</w:t>
                      </w:r>
                      <w:r w:rsidRPr="00EC44F8">
                        <w:rPr>
                          <w:rFonts w:cs="Arial"/>
                          <w:color w:val="000000" w:themeColor="text1"/>
                          <w:lang w:val="fr-FR"/>
                        </w:rPr>
                        <w:t xml:space="preserve">ropriété </w:t>
                      </w:r>
                      <w:r>
                        <w:rPr>
                          <w:rFonts w:cs="Arial"/>
                          <w:color w:val="000000" w:themeColor="text1"/>
                          <w:lang w:val="fr-FR"/>
                        </w:rPr>
                        <w:t>I</w:t>
                      </w:r>
                      <w:r w:rsidRPr="00EC44F8">
                        <w:rPr>
                          <w:rFonts w:cs="Arial"/>
                          <w:color w:val="000000" w:themeColor="text1"/>
                          <w:lang w:val="fr-FR"/>
                        </w:rPr>
                        <w:t xml:space="preserve">ntellectuelle </w:t>
                      </w:r>
                      <w:r>
                        <w:rPr>
                          <w:rFonts w:cs="Arial"/>
                          <w:color w:val="000000" w:themeColor="text1"/>
                          <w:lang w:val="fr-FR"/>
                        </w:rPr>
                        <w:t>(OMPI) et un centre commun OMC, OMPI, CNUCED pour les Transferts de Technologie pourraient faire l’objet de recommandations que les ministres pourraient inclure dans un paragraphe sur les transferts de technologie à la Conférence Ministérielle 8 (CM8).</w:t>
                      </w:r>
                    </w:p>
                  </w:txbxContent>
                </v:textbox>
                <w10:anchorlock/>
              </v:shape>
            </w:pict>
          </mc:Fallback>
        </mc:AlternateContent>
      </w:r>
    </w:p>
    <w:p w:rsidR="0000217A" w:rsidRPr="00877A0B" w:rsidRDefault="008E1904" w:rsidP="00E2315E">
      <w:pPr>
        <w:pStyle w:val="Heading2"/>
        <w:numPr>
          <w:ilvl w:val="1"/>
          <w:numId w:val="21"/>
        </w:numPr>
        <w:tabs>
          <w:tab w:val="left" w:pos="990"/>
        </w:tabs>
        <w:spacing w:before="240" w:after="240" w:line="276" w:lineRule="auto"/>
        <w:ind w:left="547" w:hanging="547"/>
        <w:rPr>
          <w:lang w:val="fr-FR"/>
        </w:rPr>
      </w:pPr>
      <w:bookmarkStart w:id="995" w:name="_Toc309642230"/>
      <w:r w:rsidRPr="00877A0B">
        <w:rPr>
          <w:lang w:val="fr-FR"/>
        </w:rPr>
        <w:t>Plurilaté</w:t>
      </w:r>
      <w:r w:rsidR="00AC4A9D" w:rsidRPr="00877A0B">
        <w:rPr>
          <w:lang w:val="fr-FR"/>
        </w:rPr>
        <w:t>ral:</w:t>
      </w:r>
      <w:r w:rsidR="0026551F" w:rsidRPr="00877A0B">
        <w:rPr>
          <w:lang w:val="fr-FR"/>
        </w:rPr>
        <w:t xml:space="preserve"> </w:t>
      </w:r>
      <w:r w:rsidR="005407EA" w:rsidRPr="00877A0B">
        <w:rPr>
          <w:lang w:val="fr-FR"/>
        </w:rPr>
        <w:t>Accord révisé sur les marché</w:t>
      </w:r>
      <w:r w:rsidRPr="00877A0B">
        <w:rPr>
          <w:lang w:val="fr-FR"/>
        </w:rPr>
        <w:t>s publics</w:t>
      </w:r>
      <w:bookmarkEnd w:id="995"/>
      <w:r w:rsidRPr="00877A0B">
        <w:rPr>
          <w:lang w:val="fr-FR"/>
        </w:rPr>
        <w:t xml:space="preserve"> </w:t>
      </w:r>
    </w:p>
    <w:p w:rsidR="00C272EA" w:rsidRPr="00877A0B" w:rsidRDefault="00C272EA" w:rsidP="00E2315E">
      <w:pPr>
        <w:spacing w:before="100" w:beforeAutospacing="1" w:after="100" w:afterAutospacing="1" w:line="276" w:lineRule="auto"/>
        <w:rPr>
          <w:lang w:val="fr-FR"/>
        </w:rPr>
      </w:pPr>
      <w:r w:rsidRPr="00877A0B">
        <w:rPr>
          <w:lang w:val="fr-FR"/>
        </w:rPr>
        <w:t>Une question qui pourrait se poser à la huitième Conférence Ministérielle (CM8) est l’effort que pourrait faire le Président de l’accord sur les marchés publics pour conclure le processus d’adhésion d’un membre, la Chine, à l’accord sur les marchés publics de 1994. La demande de la Chine d’adhérer à l’accord sur les marchés publics est la conséquence d’engagements pris dans le protocole d’accession de la Chine en 2001 et du dernier examen de sa politique commerciale (2006).</w:t>
      </w:r>
      <w:r w:rsidR="00E2315E">
        <w:rPr>
          <w:lang w:val="fr-FR"/>
        </w:rPr>
        <w:t xml:space="preserve"> </w:t>
      </w:r>
      <w:r w:rsidRPr="00877A0B">
        <w:rPr>
          <w:lang w:val="fr-FR"/>
        </w:rPr>
        <w:t xml:space="preserve">Les points les plus controversés dans l’offre d’adhésion à l’AMP de la Chine portent sur la définition des marchés publics et l’inclusion des agences gouvernementales au niveau subfédéral. La Chine s’est engagée à faire une nouvelle offre qui inclurait les agences gouvernementales au niveau subfédéral en décembre 2011. L’adhésion finale de la Chine à l’accord sur les marchés publics va étendre significativement </w:t>
      </w:r>
      <w:r w:rsidRPr="00877A0B">
        <w:rPr>
          <w:lang w:val="fr-FR"/>
        </w:rPr>
        <w:lastRenderedPageBreak/>
        <w:t>les marchés publics couverts par l’accord. Les marchés publics du gouvernement chinois</w:t>
      </w:r>
      <w:r w:rsidR="00E2315E">
        <w:rPr>
          <w:lang w:val="fr-FR"/>
        </w:rPr>
        <w:t xml:space="preserve"> </w:t>
      </w:r>
      <w:r w:rsidRPr="00877A0B">
        <w:rPr>
          <w:lang w:val="fr-FR"/>
        </w:rPr>
        <w:t xml:space="preserve">représentaient 100 milliards de dollars US en 2009 et on peut attendre une croissance de 15% par an. </w:t>
      </w:r>
    </w:p>
    <w:p w:rsidR="00EC168E" w:rsidRPr="00877A0B" w:rsidRDefault="008E1904" w:rsidP="00E2315E">
      <w:pPr>
        <w:spacing w:before="0" w:after="100" w:afterAutospacing="1" w:line="276" w:lineRule="auto"/>
        <w:rPr>
          <w:lang w:val="fr-FR"/>
        </w:rPr>
      </w:pPr>
      <w:r w:rsidRPr="00877A0B">
        <w:rPr>
          <w:lang w:val="fr-FR"/>
        </w:rPr>
        <w:t>L’accord plurilatéral révisé sur les marchés publics (</w:t>
      </w:r>
      <w:r w:rsidR="00A36391" w:rsidRPr="00877A0B">
        <w:rPr>
          <w:lang w:val="fr-FR"/>
        </w:rPr>
        <w:t>AMP</w:t>
      </w:r>
      <w:r w:rsidRPr="00877A0B">
        <w:rPr>
          <w:lang w:val="fr-FR"/>
        </w:rPr>
        <w:t>)</w:t>
      </w:r>
      <w:r w:rsidR="00E2315E">
        <w:rPr>
          <w:lang w:val="fr-FR"/>
        </w:rPr>
        <w:t xml:space="preserve"> </w:t>
      </w:r>
      <w:r w:rsidRPr="00877A0B">
        <w:rPr>
          <w:lang w:val="fr-FR"/>
        </w:rPr>
        <w:t>est un club de membres qui ont pris des engagements, qui</w:t>
      </w:r>
      <w:r w:rsidR="00A36391" w:rsidRPr="00877A0B">
        <w:rPr>
          <w:lang w:val="fr-FR"/>
        </w:rPr>
        <w:t>,</w:t>
      </w:r>
      <w:r w:rsidRPr="00877A0B">
        <w:rPr>
          <w:lang w:val="fr-FR"/>
        </w:rPr>
        <w:t xml:space="preserve"> contrairement à l’accord plurilatéral sur les technologies de l’Information</w:t>
      </w:r>
      <w:r w:rsidR="00EC168E" w:rsidRPr="00877A0B">
        <w:rPr>
          <w:lang w:val="fr-FR"/>
        </w:rPr>
        <w:t>,</w:t>
      </w:r>
      <w:r w:rsidRPr="00877A0B">
        <w:rPr>
          <w:lang w:val="fr-FR"/>
        </w:rPr>
        <w:t xml:space="preserve"> ne s’appliquent </w:t>
      </w:r>
      <w:r w:rsidR="00EC168E" w:rsidRPr="00877A0B">
        <w:rPr>
          <w:lang w:val="fr-FR"/>
        </w:rPr>
        <w:t>qu’à</w:t>
      </w:r>
      <w:r w:rsidRPr="00877A0B">
        <w:rPr>
          <w:lang w:val="fr-FR"/>
        </w:rPr>
        <w:t xml:space="preserve"> </w:t>
      </w:r>
      <w:r w:rsidR="00A36391" w:rsidRPr="00877A0B">
        <w:rPr>
          <w:lang w:val="fr-FR"/>
        </w:rPr>
        <w:t>s</w:t>
      </w:r>
      <w:r w:rsidRPr="00877A0B">
        <w:rPr>
          <w:lang w:val="fr-FR"/>
        </w:rPr>
        <w:t>es membres et pas sur la base de la nation la plus favorisée (</w:t>
      </w:r>
      <w:r w:rsidR="00752152" w:rsidRPr="00877A0B">
        <w:rPr>
          <w:lang w:val="fr-FR"/>
        </w:rPr>
        <w:t>NPF</w:t>
      </w:r>
      <w:r w:rsidRPr="00877A0B">
        <w:rPr>
          <w:lang w:val="fr-FR"/>
        </w:rPr>
        <w:t>) et contient un engagement de négocier un r</w:t>
      </w:r>
      <w:r w:rsidR="00A36391" w:rsidRPr="00877A0B">
        <w:rPr>
          <w:lang w:val="fr-FR"/>
        </w:rPr>
        <w:t>é</w:t>
      </w:r>
      <w:r w:rsidRPr="00877A0B">
        <w:rPr>
          <w:lang w:val="fr-FR"/>
        </w:rPr>
        <w:t xml:space="preserve">examen complet de son </w:t>
      </w:r>
      <w:r w:rsidR="00EC168E" w:rsidRPr="00877A0B">
        <w:rPr>
          <w:lang w:val="fr-FR"/>
        </w:rPr>
        <w:t>périmètre</w:t>
      </w:r>
      <w:r w:rsidRPr="00877A0B">
        <w:rPr>
          <w:lang w:val="fr-FR"/>
        </w:rPr>
        <w:t xml:space="preserve"> et de son contenu</w:t>
      </w:r>
      <w:r w:rsidR="00EC168E" w:rsidRPr="00877A0B">
        <w:rPr>
          <w:lang w:val="fr-FR"/>
        </w:rPr>
        <w:t>. L’objectif principal de l’examen de l’accord sur les marchés publics (</w:t>
      </w:r>
      <w:r w:rsidR="00A36391" w:rsidRPr="00877A0B">
        <w:rPr>
          <w:lang w:val="fr-FR"/>
        </w:rPr>
        <w:t>AMP</w:t>
      </w:r>
      <w:r w:rsidR="00EC168E" w:rsidRPr="00877A0B">
        <w:rPr>
          <w:lang w:val="fr-FR"/>
        </w:rPr>
        <w:t>) est de renforcer la transparence et l’efficacité des systèmes de gestion des ressources publiques en ouvrant les appels d’offre des gouvernements</w:t>
      </w:r>
      <w:r w:rsidR="00E2315E">
        <w:rPr>
          <w:lang w:val="fr-FR"/>
        </w:rPr>
        <w:t xml:space="preserve"> </w:t>
      </w:r>
      <w:r w:rsidR="00EC168E" w:rsidRPr="00877A0B">
        <w:rPr>
          <w:lang w:val="fr-FR"/>
        </w:rPr>
        <w:t xml:space="preserve">à la compétition internationale. Aucun </w:t>
      </w:r>
      <w:r w:rsidR="000E034A" w:rsidRPr="000E034A">
        <w:rPr>
          <w:lang w:val="fr-FR"/>
        </w:rPr>
        <w:t xml:space="preserve">pays ACP ne fait actuellement parti de l’AMP ni n’a souhaité l’accession à l’AMP. Seul parmi les pays ACP le Cameroun y a un statut d’observateur. </w:t>
      </w:r>
    </w:p>
    <w:p w:rsidR="00EC168E" w:rsidRPr="00877A0B" w:rsidRDefault="000E034A" w:rsidP="00E2315E">
      <w:pPr>
        <w:spacing w:before="0" w:after="100" w:afterAutospacing="1" w:line="276" w:lineRule="auto"/>
        <w:rPr>
          <w:lang w:val="fr-FR"/>
        </w:rPr>
      </w:pPr>
      <w:r w:rsidRPr="000E034A">
        <w:rPr>
          <w:lang w:val="fr-FR"/>
        </w:rPr>
        <w:t>En 2006, les membres de l’AMP sont parvenus à un accord provisoire basé sur une révision du texte initial sur les marchés publics de 1994. Cet accord provisoire est conditionné par un</w:t>
      </w:r>
      <w:r w:rsidR="00E2315E">
        <w:rPr>
          <w:lang w:val="fr-FR"/>
        </w:rPr>
        <w:t xml:space="preserve"> </w:t>
      </w:r>
      <w:r w:rsidRPr="000E034A">
        <w:rPr>
          <w:lang w:val="fr-FR"/>
        </w:rPr>
        <w:t>contrôle de légalité par les parties prenantes, et par la finalisation des négociations sur l’accès au marché. Un des objectifs de l’examen est de clarifier les dispositions TSD contenues dans la version 1994 de l’accord sur les marchés publics pour donner des incitations à la participation des pays en développement. Les négociations actuelles sur les marchés publics ne sont pas dans l’engagement unique. Le contrôle de légalité et les négociations sur l’accès au marché sont presque finalisés. On prévoit que l’adoption d’un nouvel accord sur les marchés publics, avec des engagements sur l’accès au marché, sera finalisée en novembre 2011. De ce point de vue, le nouvel accord sur les marchés publics, bien que plurilatéral, pourrait bien être le seul succès de la huitième Conférence Ministérielle</w:t>
      </w:r>
      <w:r w:rsidR="00E2315E">
        <w:rPr>
          <w:lang w:val="fr-FR"/>
        </w:rPr>
        <w:t xml:space="preserve"> </w:t>
      </w:r>
      <w:r w:rsidR="00E853A7">
        <w:rPr>
          <w:lang w:val="fr-FR"/>
        </w:rPr>
        <w:t>( CM8 )</w:t>
      </w:r>
      <w:r w:rsidRPr="000E034A">
        <w:rPr>
          <w:lang w:val="fr-FR"/>
        </w:rPr>
        <w:t xml:space="preserve">. </w:t>
      </w:r>
      <w:r w:rsidR="0033066B">
        <w:rPr>
          <w:lang w:val="fr-FR"/>
        </w:rPr>
        <w:t xml:space="preserve">Il est à noter ici que dans le processus d'accession général, de nombreux pays en développement s'inquiètent des demandes d'accès à l'Accord sur les Marché Publics. </w:t>
      </w:r>
      <w:r w:rsidR="00E603FD" w:rsidRPr="00877A0B">
        <w:rPr>
          <w:lang w:val="fr-FR"/>
        </w:rPr>
        <w:t xml:space="preserve">L’engagement de joindre l’accord ou du moins de déployer les plus grands efforts a </w:t>
      </w:r>
      <w:r w:rsidR="00A36391" w:rsidRPr="00877A0B">
        <w:rPr>
          <w:lang w:val="fr-FR"/>
        </w:rPr>
        <w:t>déjà</w:t>
      </w:r>
      <w:r w:rsidR="00E603FD" w:rsidRPr="00877A0B">
        <w:rPr>
          <w:lang w:val="fr-FR"/>
        </w:rPr>
        <w:t xml:space="preserve"> été inclus dans le protocole d’accession de pays en développement qui ont récemment accédé à l’OMC. </w:t>
      </w:r>
    </w:p>
    <w:p w:rsidR="0000217A" w:rsidRPr="00877A0B" w:rsidRDefault="000E23D9" w:rsidP="00E2315E">
      <w:pPr>
        <w:spacing w:before="100" w:beforeAutospacing="1" w:after="100" w:afterAutospacing="1" w:line="276" w:lineRule="auto"/>
        <w:rPr>
          <w:lang w:val="fr-FR"/>
        </w:rPr>
      </w:pPr>
      <w:r>
        <w:rPr>
          <w:rFonts w:cs="Arial"/>
          <w:noProof/>
          <w:lang w:val="fr-CH" w:eastAsia="fr-CH"/>
        </w:rPr>
        <mc:AlternateContent>
          <mc:Choice Requires="wps">
            <w:drawing>
              <wp:inline distT="0" distB="0" distL="0" distR="0">
                <wp:extent cx="5886450" cy="17526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526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B009E3" w:rsidRDefault="003E427F" w:rsidP="00E853A7">
                            <w:pPr>
                              <w:spacing w:before="100" w:beforeAutospacing="1" w:after="100" w:afterAutospacing="1" w:line="276" w:lineRule="auto"/>
                              <w:rPr>
                                <w:rFonts w:cs="Arial"/>
                                <w:color w:val="000000"/>
                                <w:szCs w:val="22"/>
                                <w:lang w:val="fr-FR"/>
                              </w:rPr>
                            </w:pPr>
                            <w:r w:rsidRPr="00F9393D">
                              <w:rPr>
                                <w:b/>
                                <w:lang w:val="fr-FR"/>
                              </w:rPr>
                              <w:t>Position ACP:</w:t>
                            </w:r>
                            <w:r w:rsidRPr="00F9393D">
                              <w:rPr>
                                <w:lang w:val="fr-FR"/>
                              </w:rPr>
                              <w:t xml:space="preserve"> Les pays ACP ne peuvent pas grand chose dans les négociations</w:t>
                            </w:r>
                            <w:r>
                              <w:rPr>
                                <w:lang w:val="fr-FR"/>
                              </w:rPr>
                              <w:t xml:space="preserve"> du nouvel accord sur les marché</w:t>
                            </w:r>
                            <w:r w:rsidRPr="00F9393D">
                              <w:rPr>
                                <w:lang w:val="fr-FR"/>
                              </w:rPr>
                              <w:t>s publics car seules les parties prenant</w:t>
                            </w:r>
                            <w:r>
                              <w:rPr>
                                <w:lang w:val="fr-FR"/>
                              </w:rPr>
                              <w:t xml:space="preserve">es peuvent participer. </w:t>
                            </w:r>
                            <w:r w:rsidRPr="00F9393D">
                              <w:rPr>
                                <w:lang w:val="fr-FR"/>
                              </w:rPr>
                              <w:t xml:space="preserve">Les </w:t>
                            </w:r>
                            <w:r>
                              <w:rPr>
                                <w:lang w:val="fr-FR"/>
                              </w:rPr>
                              <w:t>dispositions</w:t>
                            </w:r>
                            <w:r w:rsidRPr="00F9393D">
                              <w:rPr>
                                <w:lang w:val="fr-FR"/>
                              </w:rPr>
                              <w:t xml:space="preserve"> </w:t>
                            </w:r>
                            <w:r>
                              <w:rPr>
                                <w:lang w:val="fr-FR"/>
                              </w:rPr>
                              <w:t>TSD</w:t>
                            </w:r>
                            <w:r w:rsidRPr="00F9393D">
                              <w:rPr>
                                <w:lang w:val="fr-FR"/>
                              </w:rPr>
                              <w:t xml:space="preserve"> sont maintenant limitées dans le temps et </w:t>
                            </w:r>
                            <w:r>
                              <w:rPr>
                                <w:lang w:val="fr-FR"/>
                              </w:rPr>
                              <w:t xml:space="preserve">contiennent </w:t>
                            </w:r>
                            <w:r w:rsidRPr="00F9393D">
                              <w:rPr>
                                <w:lang w:val="fr-FR"/>
                              </w:rPr>
                              <w:t>d’autres conditionnal</w:t>
                            </w:r>
                            <w:r>
                              <w:rPr>
                                <w:lang w:val="fr-FR"/>
                              </w:rPr>
                              <w:t>ités, ce qui rend le nouvel accord sur les marchés publics moins attrayant que l’accord de 1994.</w:t>
                            </w:r>
                            <w:r w:rsidRPr="00F9393D">
                              <w:rPr>
                                <w:lang w:val="fr-FR"/>
                              </w:rPr>
                              <w:t xml:space="preserve"> Si l’adoption finale du nouvel accord sur les marchés publics a lieu à la </w:t>
                            </w:r>
                            <w:r>
                              <w:rPr>
                                <w:lang w:val="fr-FR"/>
                              </w:rPr>
                              <w:t>huitième C</w:t>
                            </w:r>
                            <w:r w:rsidRPr="00F9393D">
                              <w:rPr>
                                <w:lang w:val="fr-FR"/>
                              </w:rPr>
                              <w:t xml:space="preserve">onférence </w:t>
                            </w:r>
                            <w:r>
                              <w:rPr>
                                <w:lang w:val="fr-FR"/>
                              </w:rPr>
                              <w:t>M</w:t>
                            </w:r>
                            <w:r w:rsidRPr="00F9393D">
                              <w:rPr>
                                <w:lang w:val="fr-FR"/>
                              </w:rPr>
                              <w:t>inistérielle, il pourrait être utile d’inclure une phrase d</w:t>
                            </w:r>
                            <w:r>
                              <w:rPr>
                                <w:lang w:val="fr-FR"/>
                              </w:rPr>
                              <w:t>ans la Déclaration Ministérielle selon laquelle les membres de l’OMC devraient user de retenue et ne pas demander, en particulier aux pays moins avancés qui sollicitent l’accession à l’OMC, d’adhérer aussi à l’accord de 1994 ni au nouvel accord sur les marchés publics.</w:t>
                            </w:r>
                          </w:p>
                          <w:p w:rsidR="003E427F" w:rsidRPr="00B009E3" w:rsidRDefault="003E427F" w:rsidP="00AF6C87">
                            <w:pPr>
                              <w:rPr>
                                <w:lang w:val="fr-FR"/>
                              </w:rPr>
                            </w:pPr>
                          </w:p>
                        </w:txbxContent>
                      </wps:txbx>
                      <wps:bodyPr rot="0" vert="horz" wrap="square" lIns="91440" tIns="45720" rIns="91440" bIns="45720" anchor="t" anchorCtr="0">
                        <a:noAutofit/>
                      </wps:bodyPr>
                    </wps:wsp>
                  </a:graphicData>
                </a:graphic>
              </wp:inline>
            </w:drawing>
          </mc:Choice>
          <mc:Fallback>
            <w:pict>
              <v:shape id="_x0000_s1038" type="#_x0000_t202" style="width:46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" fillcolor="#dce6f2" strokecolor="#95b3d7">
                <v:textbox>
                  <w:txbxContent>
                    <w:p w:rsidR="003E427F" w:rsidRPr="00B009E3" w:rsidRDefault="003E427F" w:rsidP="00E853A7">
                      <w:pPr>
                        <w:spacing w:before="100" w:beforeAutospacing="1" w:after="100" w:afterAutospacing="1" w:line="276" w:lineRule="auto"/>
                        <w:rPr>
                          <w:rFonts w:cs="Arial"/>
                          <w:color w:val="000000"/>
                          <w:szCs w:val="22"/>
                          <w:lang w:val="fr-FR"/>
                        </w:rPr>
                      </w:pPr>
                      <w:r w:rsidRPr="00F9393D">
                        <w:rPr>
                          <w:b/>
                          <w:lang w:val="fr-FR"/>
                        </w:rPr>
                        <w:t>Position ACP:</w:t>
                      </w:r>
                      <w:r w:rsidRPr="00F9393D">
                        <w:rPr>
                          <w:lang w:val="fr-FR"/>
                        </w:rPr>
                        <w:t xml:space="preserve"> Les pays ACP ne peuvent pas grand chose dans les négociations</w:t>
                      </w:r>
                      <w:r>
                        <w:rPr>
                          <w:lang w:val="fr-FR"/>
                        </w:rPr>
                        <w:t xml:space="preserve"> du nouvel accord sur les marché</w:t>
                      </w:r>
                      <w:r w:rsidRPr="00F9393D">
                        <w:rPr>
                          <w:lang w:val="fr-FR"/>
                        </w:rPr>
                        <w:t>s publics car seules les parties prenant</w:t>
                      </w:r>
                      <w:r>
                        <w:rPr>
                          <w:lang w:val="fr-FR"/>
                        </w:rPr>
                        <w:t xml:space="preserve">es peuvent participer. </w:t>
                      </w:r>
                      <w:r w:rsidRPr="00F9393D">
                        <w:rPr>
                          <w:lang w:val="fr-FR"/>
                        </w:rPr>
                        <w:t xml:space="preserve">Les </w:t>
                      </w:r>
                      <w:r>
                        <w:rPr>
                          <w:lang w:val="fr-FR"/>
                        </w:rPr>
                        <w:t>dispositions</w:t>
                      </w:r>
                      <w:r w:rsidRPr="00F9393D">
                        <w:rPr>
                          <w:lang w:val="fr-FR"/>
                        </w:rPr>
                        <w:t xml:space="preserve"> </w:t>
                      </w:r>
                      <w:r>
                        <w:rPr>
                          <w:lang w:val="fr-FR"/>
                        </w:rPr>
                        <w:t>TSD</w:t>
                      </w:r>
                      <w:r w:rsidRPr="00F9393D">
                        <w:rPr>
                          <w:lang w:val="fr-FR"/>
                        </w:rPr>
                        <w:t xml:space="preserve"> sont maintenant limitées dans le temps et </w:t>
                      </w:r>
                      <w:r>
                        <w:rPr>
                          <w:lang w:val="fr-FR"/>
                        </w:rPr>
                        <w:t xml:space="preserve">contiennent </w:t>
                      </w:r>
                      <w:r w:rsidRPr="00F9393D">
                        <w:rPr>
                          <w:lang w:val="fr-FR"/>
                        </w:rPr>
                        <w:t>d’autres conditionnal</w:t>
                      </w:r>
                      <w:r>
                        <w:rPr>
                          <w:lang w:val="fr-FR"/>
                        </w:rPr>
                        <w:t>ités, ce qui rend le nouvel accord sur les marchés publics moins attrayant que l’accord de 1994.</w:t>
                      </w:r>
                      <w:r w:rsidRPr="00F9393D">
                        <w:rPr>
                          <w:lang w:val="fr-FR"/>
                        </w:rPr>
                        <w:t xml:space="preserve"> Si l’adoption finale du nouvel accord sur les marchés publics a lieu à la </w:t>
                      </w:r>
                      <w:r>
                        <w:rPr>
                          <w:lang w:val="fr-FR"/>
                        </w:rPr>
                        <w:t>huitième C</w:t>
                      </w:r>
                      <w:r w:rsidRPr="00F9393D">
                        <w:rPr>
                          <w:lang w:val="fr-FR"/>
                        </w:rPr>
                        <w:t xml:space="preserve">onférence </w:t>
                      </w:r>
                      <w:r>
                        <w:rPr>
                          <w:lang w:val="fr-FR"/>
                        </w:rPr>
                        <w:t>M</w:t>
                      </w:r>
                      <w:r w:rsidRPr="00F9393D">
                        <w:rPr>
                          <w:lang w:val="fr-FR"/>
                        </w:rPr>
                        <w:t>inistérielle, il pourrait être utile d’inclure une phrase d</w:t>
                      </w:r>
                      <w:r>
                        <w:rPr>
                          <w:lang w:val="fr-FR"/>
                        </w:rPr>
                        <w:t>ans la Déclaration Ministérielle selon laquelle les membres de l’OMC devraient user de retenue et ne pas demander, en particulier aux pays moins avancés qui sollicitent l’accession à l’OMC, d’adhérer aussi à l’accord de 1994 ni au nouvel accord sur les marchés publics.</w:t>
                      </w:r>
                    </w:p>
                    <w:p w:rsidR="003E427F" w:rsidRPr="00B009E3" w:rsidRDefault="003E427F" w:rsidP="00AF6C87">
                      <w:pPr>
                        <w:rPr>
                          <w:lang w:val="fr-FR"/>
                        </w:rPr>
                      </w:pPr>
                    </w:p>
                  </w:txbxContent>
                </v:textbox>
                <w10:anchorlock/>
              </v:shape>
            </w:pict>
          </mc:Fallback>
        </mc:AlternateContent>
      </w:r>
    </w:p>
    <w:p w:rsidR="00AF6C87" w:rsidRPr="00877A0B" w:rsidRDefault="00DB2AC1" w:rsidP="00E2315E">
      <w:pPr>
        <w:pStyle w:val="Heading1"/>
        <w:numPr>
          <w:ilvl w:val="0"/>
          <w:numId w:val="7"/>
        </w:numPr>
        <w:spacing w:before="600" w:after="240" w:line="276" w:lineRule="auto"/>
        <w:ind w:left="446" w:hanging="446"/>
        <w:rPr>
          <w:lang w:val="fr-FR"/>
        </w:rPr>
      </w:pPr>
      <w:bookmarkStart w:id="996" w:name="_Toc309642231"/>
      <w:r w:rsidRPr="00877A0B">
        <w:rPr>
          <w:lang w:val="fr-FR"/>
        </w:rPr>
        <w:lastRenderedPageBreak/>
        <w:t>BRIEFING:</w:t>
      </w:r>
      <w:r w:rsidR="0026551F" w:rsidRPr="00877A0B">
        <w:rPr>
          <w:lang w:val="fr-FR"/>
        </w:rPr>
        <w:t xml:space="preserve"> </w:t>
      </w:r>
      <w:r w:rsidR="00947416" w:rsidRPr="00877A0B">
        <w:rPr>
          <w:lang w:val="fr-FR"/>
        </w:rPr>
        <w:t xml:space="preserve">NOUVELLES QUESTIONS SUGGEREES </w:t>
      </w:r>
      <w:r w:rsidR="0033066B">
        <w:rPr>
          <w:lang w:val="fr-FR"/>
        </w:rPr>
        <w:t xml:space="preserve">PAR DES MEMBRES </w:t>
      </w:r>
      <w:r w:rsidR="00B82149">
        <w:rPr>
          <w:lang w:val="fr-FR"/>
        </w:rPr>
        <w:t xml:space="preserve">DEVELOPPES </w:t>
      </w:r>
      <w:r w:rsidR="00947416" w:rsidRPr="00877A0B">
        <w:rPr>
          <w:lang w:val="fr-FR"/>
        </w:rPr>
        <w:t>COMME DEFIS POUR LE SYSTEME OMC</w:t>
      </w:r>
      <w:r w:rsidR="0033066B">
        <w:rPr>
          <w:rStyle w:val="FootnoteReference"/>
          <w:lang w:val="fr-FR"/>
        </w:rPr>
        <w:footnoteReference w:id="14"/>
      </w:r>
      <w:bookmarkEnd w:id="996"/>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997" w:name="_Toc307233226"/>
      <w:bookmarkStart w:id="998" w:name="_Toc307233922"/>
      <w:bookmarkStart w:id="999" w:name="_Toc307237627"/>
      <w:bookmarkStart w:id="1000" w:name="_Toc307243748"/>
      <w:bookmarkStart w:id="1001" w:name="_Toc307228560"/>
      <w:bookmarkStart w:id="1002" w:name="_Toc307244296"/>
      <w:bookmarkStart w:id="1003" w:name="_Toc307251824"/>
      <w:bookmarkStart w:id="1004" w:name="_Toc307783592"/>
      <w:bookmarkStart w:id="1005" w:name="_Toc307784918"/>
      <w:bookmarkStart w:id="1006" w:name="_Toc307825591"/>
      <w:bookmarkStart w:id="1007" w:name="_Toc307868859"/>
      <w:bookmarkStart w:id="1008" w:name="_Toc307868994"/>
      <w:bookmarkStart w:id="1009" w:name="_Toc307869179"/>
      <w:bookmarkStart w:id="1010" w:name="_Toc307869595"/>
      <w:bookmarkStart w:id="1011" w:name="_Toc307870213"/>
      <w:bookmarkStart w:id="1012" w:name="_Toc307870742"/>
      <w:bookmarkStart w:id="1013" w:name="_Toc307910003"/>
      <w:bookmarkStart w:id="1014" w:name="_Toc308131462"/>
      <w:bookmarkStart w:id="1015" w:name="_Toc308132082"/>
      <w:bookmarkStart w:id="1016" w:name="_Toc308132246"/>
      <w:bookmarkStart w:id="1017" w:name="_Toc308135736"/>
      <w:bookmarkStart w:id="1018" w:name="_Toc308136351"/>
      <w:bookmarkStart w:id="1019" w:name="_Toc308136568"/>
      <w:bookmarkStart w:id="1020" w:name="_Toc308182826"/>
      <w:bookmarkStart w:id="1021" w:name="_Toc308182987"/>
      <w:bookmarkStart w:id="1022" w:name="_Toc308183284"/>
      <w:bookmarkStart w:id="1023" w:name="_Toc308218928"/>
      <w:bookmarkStart w:id="1024" w:name="_Toc308432646"/>
      <w:bookmarkStart w:id="1025" w:name="_Toc309381690"/>
      <w:bookmarkStart w:id="1026" w:name="_Toc309381788"/>
      <w:bookmarkStart w:id="1027" w:name="_Toc309642232"/>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28" w:name="_Toc309381691"/>
      <w:bookmarkStart w:id="1029" w:name="_Toc309381789"/>
      <w:bookmarkStart w:id="1030" w:name="_Toc309642233"/>
      <w:bookmarkEnd w:id="1028"/>
      <w:bookmarkEnd w:id="1029"/>
      <w:bookmarkEnd w:id="1030"/>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31" w:name="_Toc309381692"/>
      <w:bookmarkStart w:id="1032" w:name="_Toc309381790"/>
      <w:bookmarkStart w:id="1033" w:name="_Toc309642234"/>
      <w:bookmarkEnd w:id="1031"/>
      <w:bookmarkEnd w:id="1032"/>
      <w:bookmarkEnd w:id="1033"/>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34" w:name="_Toc309381693"/>
      <w:bookmarkStart w:id="1035" w:name="_Toc309381791"/>
      <w:bookmarkStart w:id="1036" w:name="_Toc309642235"/>
      <w:bookmarkEnd w:id="1034"/>
      <w:bookmarkEnd w:id="1035"/>
      <w:bookmarkEnd w:id="1036"/>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37" w:name="_Toc309381694"/>
      <w:bookmarkStart w:id="1038" w:name="_Toc309381792"/>
      <w:bookmarkStart w:id="1039" w:name="_Toc309642236"/>
      <w:bookmarkEnd w:id="1037"/>
      <w:bookmarkEnd w:id="1038"/>
      <w:bookmarkEnd w:id="1039"/>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40" w:name="_Toc309381695"/>
      <w:bookmarkStart w:id="1041" w:name="_Toc309381793"/>
      <w:bookmarkStart w:id="1042" w:name="_Toc309642237"/>
      <w:bookmarkEnd w:id="1040"/>
      <w:bookmarkEnd w:id="1041"/>
      <w:bookmarkEnd w:id="1042"/>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43" w:name="_Toc309381696"/>
      <w:bookmarkStart w:id="1044" w:name="_Toc309381794"/>
      <w:bookmarkStart w:id="1045" w:name="_Toc309642238"/>
      <w:bookmarkEnd w:id="1043"/>
      <w:bookmarkEnd w:id="1044"/>
      <w:bookmarkEnd w:id="1045"/>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46" w:name="_Toc309381697"/>
      <w:bookmarkStart w:id="1047" w:name="_Toc309381795"/>
      <w:bookmarkStart w:id="1048" w:name="_Toc309642239"/>
      <w:bookmarkEnd w:id="1046"/>
      <w:bookmarkEnd w:id="1047"/>
      <w:bookmarkEnd w:id="1048"/>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49" w:name="_Toc309381698"/>
      <w:bookmarkStart w:id="1050" w:name="_Toc309381796"/>
      <w:bookmarkStart w:id="1051" w:name="_Toc309642240"/>
      <w:bookmarkEnd w:id="1049"/>
      <w:bookmarkEnd w:id="1050"/>
      <w:bookmarkEnd w:id="1051"/>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52" w:name="_Toc309381699"/>
      <w:bookmarkStart w:id="1053" w:name="_Toc309381797"/>
      <w:bookmarkStart w:id="1054" w:name="_Toc309642241"/>
      <w:bookmarkEnd w:id="1052"/>
      <w:bookmarkEnd w:id="1053"/>
      <w:bookmarkEnd w:id="1054"/>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55" w:name="_Toc309381700"/>
      <w:bookmarkStart w:id="1056" w:name="_Toc309381798"/>
      <w:bookmarkStart w:id="1057" w:name="_Toc309642242"/>
      <w:bookmarkEnd w:id="1055"/>
      <w:bookmarkEnd w:id="1056"/>
      <w:bookmarkEnd w:id="1057"/>
    </w:p>
    <w:p w:rsidR="00E853A7" w:rsidRPr="00E853A7" w:rsidRDefault="00E853A7" w:rsidP="00E853A7">
      <w:pPr>
        <w:pStyle w:val="ListParagraph"/>
        <w:keepNext/>
        <w:keepLines/>
        <w:numPr>
          <w:ilvl w:val="0"/>
          <w:numId w:val="11"/>
        </w:numPr>
        <w:spacing w:before="240" w:after="120"/>
        <w:contextualSpacing w:val="0"/>
        <w:jc w:val="both"/>
        <w:outlineLvl w:val="1"/>
        <w:rPr>
          <w:rFonts w:ascii="Arial" w:eastAsiaTheme="majorEastAsia" w:hAnsi="Arial" w:cstheme="majorBidi"/>
          <w:b/>
          <w:bCs/>
          <w:vanish/>
          <w:color w:val="000000" w:themeColor="text1"/>
          <w:szCs w:val="26"/>
          <w:lang w:val="fr-FR" w:eastAsia="en-US"/>
        </w:rPr>
      </w:pPr>
      <w:bookmarkStart w:id="1058" w:name="_Toc309381701"/>
      <w:bookmarkStart w:id="1059" w:name="_Toc309381799"/>
      <w:bookmarkStart w:id="1060" w:name="_Toc309642243"/>
      <w:bookmarkEnd w:id="1058"/>
      <w:bookmarkEnd w:id="1059"/>
      <w:bookmarkEnd w:id="1060"/>
    </w:p>
    <w:p w:rsidR="003A114A" w:rsidRPr="00877A0B" w:rsidRDefault="004D0D2A" w:rsidP="00E853A7">
      <w:pPr>
        <w:pStyle w:val="Heading2"/>
        <w:numPr>
          <w:ilvl w:val="1"/>
          <w:numId w:val="11"/>
        </w:numPr>
        <w:spacing w:before="240" w:after="120" w:line="276" w:lineRule="auto"/>
        <w:ind w:left="450"/>
        <w:rPr>
          <w:lang w:val="fr-FR"/>
        </w:rPr>
      </w:pPr>
      <w:bookmarkStart w:id="1061" w:name="_Toc309642244"/>
      <w:r w:rsidRPr="00877A0B">
        <w:rPr>
          <w:lang w:val="fr-FR"/>
        </w:rPr>
        <w:t xml:space="preserve">Historique des nouvelles questions à l’OMC: </w:t>
      </w:r>
      <w:r w:rsidR="00C10175" w:rsidRPr="00877A0B">
        <w:rPr>
          <w:lang w:val="fr-FR"/>
        </w:rPr>
        <w:t xml:space="preserve">les </w:t>
      </w:r>
      <w:r w:rsidRPr="00877A0B">
        <w:rPr>
          <w:lang w:val="fr-FR"/>
        </w:rPr>
        <w:t xml:space="preserve">ACP </w:t>
      </w:r>
      <w:r w:rsidR="00C10175" w:rsidRPr="00877A0B">
        <w:rPr>
          <w:lang w:val="fr-FR"/>
        </w:rPr>
        <w:t xml:space="preserve">et </w:t>
      </w:r>
      <w:r w:rsidRPr="00877A0B">
        <w:rPr>
          <w:lang w:val="fr-FR"/>
        </w:rPr>
        <w:t>les questions de Singapo</w:t>
      </w:r>
      <w:r w:rsidR="006E380F" w:rsidRPr="00877A0B">
        <w:rPr>
          <w:lang w:val="fr-FR"/>
        </w:rPr>
        <w:t xml:space="preserve">ur, Groupe de </w:t>
      </w:r>
      <w:r w:rsidR="007A6823" w:rsidRPr="00877A0B">
        <w:rPr>
          <w:lang w:val="fr-FR"/>
        </w:rPr>
        <w:t>T</w:t>
      </w:r>
      <w:r w:rsidR="006E380F" w:rsidRPr="00877A0B">
        <w:rPr>
          <w:lang w:val="fr-FR"/>
        </w:rPr>
        <w:t>ravail Commerce</w:t>
      </w:r>
      <w:r w:rsidR="007A6823" w:rsidRPr="00877A0B">
        <w:rPr>
          <w:lang w:val="fr-FR"/>
        </w:rPr>
        <w:t>,</w:t>
      </w:r>
      <w:r w:rsidR="006E380F" w:rsidRPr="00877A0B">
        <w:rPr>
          <w:lang w:val="fr-FR"/>
        </w:rPr>
        <w:t xml:space="preserve"> Dette et Finance (GTC</w:t>
      </w:r>
      <w:r w:rsidRPr="00877A0B">
        <w:rPr>
          <w:lang w:val="fr-FR"/>
        </w:rPr>
        <w:t xml:space="preserve">DF) et Commerce et </w:t>
      </w:r>
      <w:r w:rsidR="007A6823" w:rsidRPr="00877A0B">
        <w:rPr>
          <w:lang w:val="fr-FR"/>
        </w:rPr>
        <w:t>T</w:t>
      </w:r>
      <w:r w:rsidRPr="00877A0B">
        <w:rPr>
          <w:lang w:val="fr-FR"/>
        </w:rPr>
        <w:t xml:space="preserve">ransfert de </w:t>
      </w:r>
      <w:r w:rsidR="007A6823" w:rsidRPr="00877A0B">
        <w:rPr>
          <w:lang w:val="fr-FR"/>
        </w:rPr>
        <w:t>T</w:t>
      </w:r>
      <w:r w:rsidRPr="00877A0B">
        <w:rPr>
          <w:lang w:val="fr-FR"/>
        </w:rPr>
        <w:t>echnolo</w:t>
      </w:r>
      <w:r w:rsidR="006E380F" w:rsidRPr="00877A0B">
        <w:rPr>
          <w:lang w:val="fr-FR"/>
        </w:rPr>
        <w:t>gie (GT</w:t>
      </w:r>
      <w:r w:rsidR="00C10175" w:rsidRPr="00877A0B">
        <w:rPr>
          <w:lang w:val="fr-FR"/>
        </w:rPr>
        <w:t>T</w:t>
      </w:r>
      <w:r w:rsidRPr="00877A0B">
        <w:rPr>
          <w:lang w:val="fr-FR"/>
        </w:rPr>
        <w:t>T)</w:t>
      </w:r>
      <w:bookmarkEnd w:id="1061"/>
    </w:p>
    <w:p w:rsidR="004D0D2A" w:rsidRPr="00877A0B" w:rsidRDefault="004D0D2A" w:rsidP="00E2315E">
      <w:pPr>
        <w:pStyle w:val="paranormaltext"/>
        <w:spacing w:before="0" w:beforeAutospacing="0" w:after="120" w:afterAutospacing="0" w:line="276" w:lineRule="auto"/>
        <w:jc w:val="both"/>
        <w:rPr>
          <w:rFonts w:ascii="Arial" w:hAnsi="Arial" w:cs="Arial"/>
          <w:sz w:val="22"/>
          <w:szCs w:val="22"/>
          <w:lang w:val="fr-FR"/>
        </w:rPr>
      </w:pPr>
      <w:r w:rsidRPr="00877A0B">
        <w:rPr>
          <w:rFonts w:ascii="Arial" w:hAnsi="Arial" w:cs="Arial"/>
          <w:sz w:val="22"/>
          <w:szCs w:val="22"/>
          <w:lang w:val="fr-FR"/>
        </w:rPr>
        <w:t xml:space="preserve">La </w:t>
      </w:r>
      <w:r w:rsidR="007A6823" w:rsidRPr="00877A0B">
        <w:rPr>
          <w:rFonts w:ascii="Arial" w:hAnsi="Arial" w:cs="Arial"/>
          <w:sz w:val="22"/>
          <w:szCs w:val="22"/>
          <w:lang w:val="fr-FR"/>
        </w:rPr>
        <w:t>C</w:t>
      </w:r>
      <w:r w:rsidR="00C10175" w:rsidRPr="00877A0B">
        <w:rPr>
          <w:rFonts w:ascii="Arial" w:hAnsi="Arial" w:cs="Arial"/>
          <w:sz w:val="22"/>
          <w:szCs w:val="22"/>
          <w:lang w:val="fr-FR"/>
        </w:rPr>
        <w:t>onférence</w:t>
      </w:r>
      <w:r w:rsidRPr="00877A0B">
        <w:rPr>
          <w:rFonts w:ascii="Arial" w:hAnsi="Arial" w:cs="Arial"/>
          <w:sz w:val="22"/>
          <w:szCs w:val="22"/>
          <w:lang w:val="fr-FR"/>
        </w:rPr>
        <w:t xml:space="preserve"> </w:t>
      </w:r>
      <w:r w:rsidR="007A6823" w:rsidRPr="00877A0B">
        <w:rPr>
          <w:rFonts w:ascii="Arial" w:hAnsi="Arial" w:cs="Arial"/>
          <w:sz w:val="22"/>
          <w:szCs w:val="22"/>
          <w:lang w:val="fr-FR"/>
        </w:rPr>
        <w:t>M</w:t>
      </w:r>
      <w:r w:rsidRPr="00877A0B">
        <w:rPr>
          <w:rFonts w:ascii="Arial" w:hAnsi="Arial" w:cs="Arial"/>
          <w:sz w:val="22"/>
          <w:szCs w:val="22"/>
          <w:lang w:val="fr-FR"/>
        </w:rPr>
        <w:t>inistérielle de Singapour a introduit 4 “problématiques nouvelles” pour un travail exploratoire de l’OMC</w:t>
      </w:r>
      <w:r w:rsidR="00E853A7">
        <w:rPr>
          <w:rFonts w:ascii="Arial" w:hAnsi="Arial" w:cs="Arial"/>
          <w:sz w:val="22"/>
          <w:szCs w:val="22"/>
          <w:lang w:val="fr-FR"/>
        </w:rPr>
        <w:t>:</w:t>
      </w:r>
      <w:r w:rsidRPr="00877A0B">
        <w:rPr>
          <w:rFonts w:ascii="Arial" w:hAnsi="Arial" w:cs="Arial"/>
          <w:sz w:val="22"/>
          <w:szCs w:val="22"/>
          <w:lang w:val="fr-FR"/>
        </w:rPr>
        <w:t xml:space="preserve"> investissements, </w:t>
      </w:r>
      <w:r w:rsidR="007A6823" w:rsidRPr="00877A0B">
        <w:rPr>
          <w:rFonts w:ascii="Arial" w:hAnsi="Arial" w:cs="Arial"/>
          <w:sz w:val="22"/>
          <w:szCs w:val="22"/>
          <w:lang w:val="fr-FR"/>
        </w:rPr>
        <w:t>concurrence</w:t>
      </w:r>
      <w:r w:rsidRPr="00877A0B">
        <w:rPr>
          <w:rFonts w:ascii="Arial" w:hAnsi="Arial" w:cs="Arial"/>
          <w:sz w:val="22"/>
          <w:szCs w:val="22"/>
          <w:lang w:val="fr-FR"/>
        </w:rPr>
        <w:t xml:space="preserve">, transparence dans les marchés publics, et </w:t>
      </w:r>
      <w:r w:rsidR="007A6823" w:rsidRPr="00877A0B">
        <w:rPr>
          <w:rFonts w:ascii="Arial" w:hAnsi="Arial" w:cs="Arial"/>
          <w:sz w:val="22"/>
          <w:szCs w:val="22"/>
          <w:lang w:val="fr-FR"/>
        </w:rPr>
        <w:t>facilitation du</w:t>
      </w:r>
      <w:r w:rsidRPr="00877A0B">
        <w:rPr>
          <w:rFonts w:ascii="Arial" w:hAnsi="Arial" w:cs="Arial"/>
          <w:sz w:val="22"/>
          <w:szCs w:val="22"/>
          <w:lang w:val="fr-FR"/>
        </w:rPr>
        <w:t xml:space="preserve"> commerce. La déclaration de Singapour stipule que les membres </w:t>
      </w:r>
      <w:r w:rsidR="008857F5" w:rsidRPr="00877A0B">
        <w:rPr>
          <w:rFonts w:ascii="Arial" w:hAnsi="Arial" w:cs="Arial"/>
          <w:sz w:val="22"/>
          <w:szCs w:val="22"/>
          <w:lang w:val="fr-FR"/>
        </w:rPr>
        <w:t xml:space="preserve">ne négocieraient pas sur les investissements ni la </w:t>
      </w:r>
      <w:r w:rsidR="000E034A" w:rsidRPr="000E034A">
        <w:rPr>
          <w:rFonts w:ascii="Arial" w:hAnsi="Arial" w:cs="Arial"/>
          <w:sz w:val="22"/>
          <w:szCs w:val="22"/>
          <w:lang w:val="fr-FR"/>
        </w:rPr>
        <w:t xml:space="preserve">concurrence dans le cadre de l’OMC sauf par consensus explicite. Les ministres sont tombés aussi d’accord à Doha en 2001 pour cette même stipulation de consensus explicite avant de négocier sur transparence dans les marchés publics et la facilitation du commerce. Les ACP et d’autres pays en développement maintiennent leur vieille opposition à toute négociation sans consensus explicite des membres. A Cancun en 2003, les ministres ACP ont résisté à une tentative par les demandeurs des sujets de Singapour de lancer des négociations sur la plupart de ces sujets et ont fait passer un communiqué formel indiquant qu’aucune de ces questions n’était mure pour le consensus explicite. En conséquence, seule la facilitation du commerce a survécu et a été mise en négociation dans le ‘paquet’ de Juillet 2004 Annexe D Modalités. </w:t>
      </w:r>
    </w:p>
    <w:p w:rsidR="00AF6C87" w:rsidRPr="00877A0B" w:rsidRDefault="000E034A" w:rsidP="00E2315E">
      <w:pPr>
        <w:pStyle w:val="paranormaltext"/>
        <w:spacing w:before="0" w:beforeAutospacing="0" w:after="120" w:afterAutospacing="0" w:line="276" w:lineRule="auto"/>
        <w:jc w:val="both"/>
        <w:rPr>
          <w:rFonts w:ascii="Arial" w:hAnsi="Arial" w:cs="Arial"/>
          <w:i/>
          <w:iCs/>
          <w:sz w:val="22"/>
          <w:szCs w:val="22"/>
          <w:lang w:val="fr-FR"/>
        </w:rPr>
      </w:pPr>
      <w:r w:rsidRPr="000E034A">
        <w:rPr>
          <w:rFonts w:ascii="Arial" w:hAnsi="Arial" w:cs="Arial"/>
          <w:sz w:val="22"/>
          <w:szCs w:val="22"/>
          <w:lang w:val="fr-FR"/>
        </w:rPr>
        <w:t>A la Conférence Ministérielle de Doha 2001, d’autres questions ont été introduites par les pays en développement concernant Commerce, Dette et Finance (CDF) et le transfert de technologies (TT).</w:t>
      </w:r>
      <w:r w:rsidR="00E2315E">
        <w:rPr>
          <w:rFonts w:ascii="Arial" w:hAnsi="Arial" w:cs="Arial"/>
          <w:sz w:val="22"/>
          <w:szCs w:val="22"/>
          <w:lang w:val="fr-FR"/>
        </w:rPr>
        <w:t xml:space="preserve"> </w:t>
      </w:r>
      <w:r w:rsidRPr="000E034A">
        <w:rPr>
          <w:rFonts w:ascii="Arial" w:hAnsi="Arial" w:cs="Arial"/>
          <w:sz w:val="22"/>
          <w:szCs w:val="22"/>
          <w:lang w:val="fr-FR"/>
        </w:rPr>
        <w:t>Les membres ont accepté d’établir des groupes de travail pour examiner ces questions et leur pertinence et liens avec les programmes de travail de l’OMC. En contraste avec les sujets de Singapour, l’accord sur l’introduction de ces nouvelles questions ne comporte pas d’élément d’ouverture vers la négociation. Les discussions dans les deux Groupes de Travail n’ont fait émerger aucun consensus pour négocier ou pour recommander de nouvelles approches. Le Brésil a récemment mis sur la table du Groupe de Travail Commerce, Dette et Finance (GTCDF) un papier sur la question posée actuellement</w:t>
      </w:r>
      <w:r w:rsidR="00E2315E">
        <w:rPr>
          <w:rFonts w:ascii="Arial" w:hAnsi="Arial" w:cs="Arial"/>
          <w:sz w:val="22"/>
          <w:szCs w:val="22"/>
          <w:lang w:val="fr-FR"/>
        </w:rPr>
        <w:t xml:space="preserve"> </w:t>
      </w:r>
      <w:r w:rsidRPr="000E034A">
        <w:rPr>
          <w:rFonts w:ascii="Arial" w:hAnsi="Arial" w:cs="Arial"/>
          <w:sz w:val="22"/>
          <w:szCs w:val="22"/>
          <w:lang w:val="fr-FR"/>
        </w:rPr>
        <w:t>par les taux de change mondiaux, qui a aussi été désignée comme question du XXI</w:t>
      </w:r>
      <w:r>
        <w:rPr>
          <w:rFonts w:ascii="Arial" w:hAnsi="Arial" w:cs="Arial"/>
          <w:sz w:val="22"/>
          <w:szCs w:val="22"/>
          <w:vertAlign w:val="superscript"/>
          <w:lang w:val="fr-FR"/>
        </w:rPr>
        <w:t>ème</w:t>
      </w:r>
      <w:r w:rsidRPr="000E034A">
        <w:rPr>
          <w:rFonts w:ascii="Arial" w:hAnsi="Arial" w:cs="Arial"/>
          <w:sz w:val="22"/>
          <w:szCs w:val="22"/>
          <w:lang w:val="fr-FR"/>
        </w:rPr>
        <w:t xml:space="preserve"> siècle. </w:t>
      </w:r>
      <w:r w:rsidRPr="000E034A">
        <w:rPr>
          <w:rFonts w:ascii="Arial" w:hAnsi="Arial" w:cs="Arial"/>
          <w:i/>
          <w:iCs/>
          <w:sz w:val="22"/>
          <w:szCs w:val="22"/>
          <w:lang w:val="fr-FR"/>
        </w:rPr>
        <w:t>Voir ci-dessous 11.2.</w:t>
      </w:r>
    </w:p>
    <w:p w:rsidR="00122CB3" w:rsidRPr="00877A0B" w:rsidRDefault="000E23D9" w:rsidP="00E2315E">
      <w:pPr>
        <w:pStyle w:val="paranormaltext"/>
        <w:spacing w:line="276" w:lineRule="auto"/>
        <w:contextualSpacing/>
        <w:jc w:val="both"/>
        <w:rPr>
          <w:sz w:val="22"/>
          <w:szCs w:val="22"/>
          <w:lang w:val="fr-FR"/>
        </w:rPr>
      </w:pPr>
      <w:r>
        <w:rPr>
          <w:rFonts w:cs="Arial"/>
          <w:noProof/>
          <w:lang w:val="fr-CH" w:eastAsia="fr-CH"/>
        </w:rPr>
        <mc:AlternateContent>
          <mc:Choice Requires="wps">
            <w:drawing>
              <wp:inline distT="0" distB="0" distL="0" distR="0">
                <wp:extent cx="5819140" cy="2486025"/>
                <wp:effectExtent l="0" t="0" r="1016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2486025"/>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050C6F" w:rsidRDefault="003E427F" w:rsidP="00E853A7">
                            <w:pPr>
                              <w:spacing w:before="100" w:beforeAutospacing="1" w:after="100" w:afterAutospacing="1" w:line="276" w:lineRule="auto"/>
                              <w:rPr>
                                <w:rFonts w:cs="Arial"/>
                                <w:color w:val="000000"/>
                                <w:szCs w:val="22"/>
                                <w:lang w:val="fr-FR"/>
                              </w:rPr>
                            </w:pPr>
                            <w:r w:rsidRPr="0063586B">
                              <w:rPr>
                                <w:b/>
                                <w:lang w:val="fr-FR"/>
                              </w:rPr>
                              <w:t>Position ACP et G-90</w:t>
                            </w:r>
                            <w:r>
                              <w:rPr>
                                <w:b/>
                                <w:lang w:val="fr-FR"/>
                              </w:rPr>
                              <w:t>:</w:t>
                            </w:r>
                            <w:r w:rsidRPr="0063586B">
                              <w:rPr>
                                <w:b/>
                                <w:lang w:val="fr-FR"/>
                              </w:rPr>
                              <w:t xml:space="preserve"> </w:t>
                            </w:r>
                            <w:r w:rsidRPr="0063586B">
                              <w:rPr>
                                <w:lang w:val="fr-FR"/>
                              </w:rPr>
                              <w:t>Tout membre de l’OMC peut soumettre une question à discussion à l’OMC. Mais les questions doivent être pertinente</w:t>
                            </w:r>
                            <w:r>
                              <w:rPr>
                                <w:lang w:val="fr-FR"/>
                              </w:rPr>
                              <w:t>s</w:t>
                            </w:r>
                            <w:r w:rsidRPr="0063586B">
                              <w:rPr>
                                <w:lang w:val="fr-FR"/>
                              </w:rPr>
                              <w:t xml:space="preserve"> au regard du </w:t>
                            </w:r>
                            <w:r>
                              <w:rPr>
                                <w:lang w:val="fr-FR"/>
                              </w:rPr>
                              <w:t>mandat</w:t>
                            </w:r>
                            <w:r w:rsidRPr="0063586B">
                              <w:rPr>
                                <w:lang w:val="fr-FR"/>
                              </w:rPr>
                              <w:t xml:space="preserve"> de </w:t>
                            </w:r>
                            <w:r>
                              <w:rPr>
                                <w:lang w:val="fr-FR"/>
                              </w:rPr>
                              <w:t xml:space="preserve">l’OMC et de son organisation. </w:t>
                            </w:r>
                            <w:r w:rsidRPr="00C10175">
                              <w:rPr>
                                <w:lang w:val="fr-FR"/>
                              </w:rPr>
                              <w:t>Les ACP craignent que leurs ressources ne soient détournées ou épuisées sur des questions qui ne s</w:t>
                            </w:r>
                            <w:r>
                              <w:rPr>
                                <w:lang w:val="fr-FR"/>
                              </w:rPr>
                              <w:t xml:space="preserve">ont pas pertinentes pour leurs intérêts ni leurs besoins nationaux. </w:t>
                            </w:r>
                            <w:r w:rsidRPr="00C10175">
                              <w:rPr>
                                <w:lang w:val="fr-FR"/>
                              </w:rPr>
                              <w:t>Vu la réticence historique des pays ACP à introduire de nouvelles questions dans la négociation, les pays ACP doivent rester vigilants sur</w:t>
                            </w:r>
                            <w:r>
                              <w:rPr>
                                <w:lang w:val="fr-FR"/>
                              </w:rPr>
                              <w:t xml:space="preserve"> les nouvelles questions qui émergent</w:t>
                            </w:r>
                            <w:r w:rsidRPr="00C10175">
                              <w:rPr>
                                <w:lang w:val="fr-FR"/>
                              </w:rPr>
                              <w:t xml:space="preserve"> </w:t>
                            </w:r>
                            <w:r>
                              <w:rPr>
                                <w:lang w:val="fr-FR"/>
                              </w:rPr>
                              <w:t xml:space="preserve">pour la discussion à la CM8 et après. </w:t>
                            </w:r>
                            <w:r w:rsidRPr="00C10175">
                              <w:rPr>
                                <w:lang w:val="fr-FR"/>
                              </w:rPr>
                              <w:t>Bien que</w:t>
                            </w:r>
                            <w:r>
                              <w:rPr>
                                <w:lang w:val="fr-FR"/>
                              </w:rPr>
                              <w:t xml:space="preserve"> </w:t>
                            </w:r>
                            <w:r w:rsidRPr="00C10175">
                              <w:rPr>
                                <w:lang w:val="fr-FR"/>
                              </w:rPr>
                              <w:t>certaines questions dites du XXI</w:t>
                            </w:r>
                            <w:r w:rsidRPr="007A6823">
                              <w:rPr>
                                <w:vertAlign w:val="superscript"/>
                                <w:lang w:val="fr-FR"/>
                              </w:rPr>
                              <w:t>ème</w:t>
                            </w:r>
                            <w:r w:rsidRPr="00C10175">
                              <w:rPr>
                                <w:lang w:val="fr-FR"/>
                              </w:rPr>
                              <w:t xml:space="preserve"> siècle puissent couvrir des points importants et pertinents pour les ACP, les questions doivent être soigneusement examinées et dans tous les cas, l’accord pour les mettre en discussion doit s’accompagner d’une stipulation p</w:t>
                            </w:r>
                            <w:r>
                              <w:rPr>
                                <w:lang w:val="fr-FR"/>
                              </w:rPr>
                              <w:t xml:space="preserve">récisant qu’aucune des discussions ne pourra ouvrir à négociation. </w:t>
                            </w:r>
                            <w:r w:rsidRPr="00C10175">
                              <w:rPr>
                                <w:lang w:val="fr-FR"/>
                              </w:rPr>
                              <w:t xml:space="preserve">Si l’un des tenants poussait la discussion jusqu’à la négociation, aucune négociation ne saurait avoir lieu sans consensus explicite des membres. </w:t>
                            </w:r>
                          </w:p>
                          <w:p w:rsidR="003E427F" w:rsidRPr="00050C6F" w:rsidRDefault="003E427F" w:rsidP="00AF6C87">
                            <w:pPr>
                              <w:rPr>
                                <w:lang w:val="fr-FR"/>
                              </w:rPr>
                            </w:pPr>
                          </w:p>
                        </w:txbxContent>
                      </wps:txbx>
                      <wps:bodyPr rot="0" vert="horz" wrap="square" lIns="91440" tIns="45720" rIns="91440" bIns="45720" anchor="t" anchorCtr="0">
                        <a:noAutofit/>
                      </wps:bodyPr>
                    </wps:wsp>
                  </a:graphicData>
                </a:graphic>
              </wp:inline>
            </w:drawing>
          </mc:Choice>
          <mc:Fallback>
            <w:pict>
              <v:shape id="_x0000_s1039" type="#_x0000_t202" style="width:458.2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" fillcolor="#dce6f2" strokecolor="#95b3d7">
                <v:textbox>
                  <w:txbxContent>
                    <w:p w:rsidR="003E427F" w:rsidRPr="00050C6F" w:rsidRDefault="003E427F" w:rsidP="00E853A7">
                      <w:pPr>
                        <w:spacing w:before="100" w:beforeAutospacing="1" w:after="100" w:afterAutospacing="1" w:line="276" w:lineRule="auto"/>
                        <w:rPr>
                          <w:rFonts w:cs="Arial"/>
                          <w:color w:val="000000"/>
                          <w:szCs w:val="22"/>
                          <w:lang w:val="fr-FR"/>
                        </w:rPr>
                      </w:pPr>
                      <w:r w:rsidRPr="0063586B">
                        <w:rPr>
                          <w:b/>
                          <w:lang w:val="fr-FR"/>
                        </w:rPr>
                        <w:t>Position ACP et G-90</w:t>
                      </w:r>
                      <w:r>
                        <w:rPr>
                          <w:b/>
                          <w:lang w:val="fr-FR"/>
                        </w:rPr>
                        <w:t>:</w:t>
                      </w:r>
                      <w:r w:rsidRPr="0063586B">
                        <w:rPr>
                          <w:b/>
                          <w:lang w:val="fr-FR"/>
                        </w:rPr>
                        <w:t xml:space="preserve"> </w:t>
                      </w:r>
                      <w:r w:rsidRPr="0063586B">
                        <w:rPr>
                          <w:lang w:val="fr-FR"/>
                        </w:rPr>
                        <w:t>Tout membre de l’OMC peut soumettre une question à discussion à l’OMC. Mais les questions doivent être pertinente</w:t>
                      </w:r>
                      <w:r>
                        <w:rPr>
                          <w:lang w:val="fr-FR"/>
                        </w:rPr>
                        <w:t>s</w:t>
                      </w:r>
                      <w:r w:rsidRPr="0063586B">
                        <w:rPr>
                          <w:lang w:val="fr-FR"/>
                        </w:rPr>
                        <w:t xml:space="preserve"> au regard du </w:t>
                      </w:r>
                      <w:r>
                        <w:rPr>
                          <w:lang w:val="fr-FR"/>
                        </w:rPr>
                        <w:t>mandat</w:t>
                      </w:r>
                      <w:r w:rsidRPr="0063586B">
                        <w:rPr>
                          <w:lang w:val="fr-FR"/>
                        </w:rPr>
                        <w:t xml:space="preserve"> de </w:t>
                      </w:r>
                      <w:r>
                        <w:rPr>
                          <w:lang w:val="fr-FR"/>
                        </w:rPr>
                        <w:t xml:space="preserve">l’OMC et de son organisation. </w:t>
                      </w:r>
                      <w:r w:rsidRPr="00C10175">
                        <w:rPr>
                          <w:lang w:val="fr-FR"/>
                        </w:rPr>
                        <w:t>Les ACP craignent que leurs ressources ne soient détournées ou épuisées sur des questions qui ne s</w:t>
                      </w:r>
                      <w:r>
                        <w:rPr>
                          <w:lang w:val="fr-FR"/>
                        </w:rPr>
                        <w:t xml:space="preserve">ont pas pertinentes pour leurs intérêts ni leurs besoins nationaux. </w:t>
                      </w:r>
                      <w:r w:rsidRPr="00C10175">
                        <w:rPr>
                          <w:lang w:val="fr-FR"/>
                        </w:rPr>
                        <w:t>Vu la réticence historique des pays ACP à introduire de nouvelles questions dans la négociation, les pays ACP doivent rester vigilants sur</w:t>
                      </w:r>
                      <w:r>
                        <w:rPr>
                          <w:lang w:val="fr-FR"/>
                        </w:rPr>
                        <w:t xml:space="preserve"> les nouvelles questions qui émergent</w:t>
                      </w:r>
                      <w:r w:rsidRPr="00C10175">
                        <w:rPr>
                          <w:lang w:val="fr-FR"/>
                        </w:rPr>
                        <w:t xml:space="preserve"> </w:t>
                      </w:r>
                      <w:r>
                        <w:rPr>
                          <w:lang w:val="fr-FR"/>
                        </w:rPr>
                        <w:t xml:space="preserve">pour la discussion à la CM8 et après. </w:t>
                      </w:r>
                      <w:r w:rsidRPr="00C10175">
                        <w:rPr>
                          <w:lang w:val="fr-FR"/>
                        </w:rPr>
                        <w:t>Bien que</w:t>
                      </w:r>
                      <w:r>
                        <w:rPr>
                          <w:lang w:val="fr-FR"/>
                        </w:rPr>
                        <w:t xml:space="preserve"> </w:t>
                      </w:r>
                      <w:r w:rsidRPr="00C10175">
                        <w:rPr>
                          <w:lang w:val="fr-FR"/>
                        </w:rPr>
                        <w:t>certaines questions dites du XXI</w:t>
                      </w:r>
                      <w:r w:rsidRPr="007A6823">
                        <w:rPr>
                          <w:vertAlign w:val="superscript"/>
                          <w:lang w:val="fr-FR"/>
                        </w:rPr>
                        <w:t>ème</w:t>
                      </w:r>
                      <w:r w:rsidRPr="00C10175">
                        <w:rPr>
                          <w:lang w:val="fr-FR"/>
                        </w:rPr>
                        <w:t xml:space="preserve"> siècle puissent couvrir des points importants et pertinents pour les ACP, les questions doivent être soigneusement examinées et dans tous les cas, l’accord pour les mettre en discussion doit s’accompagner d’une stipulation p</w:t>
                      </w:r>
                      <w:r>
                        <w:rPr>
                          <w:lang w:val="fr-FR"/>
                        </w:rPr>
                        <w:t xml:space="preserve">récisant qu’aucune des discussions ne pourra ouvrir à négociation. </w:t>
                      </w:r>
                      <w:r w:rsidRPr="00C10175">
                        <w:rPr>
                          <w:lang w:val="fr-FR"/>
                        </w:rPr>
                        <w:t xml:space="preserve">Si l’un des tenants poussait la discussion jusqu’à la négociation, aucune négociation ne saurait avoir lieu sans consensus explicite des membres. </w:t>
                      </w:r>
                    </w:p>
                    <w:p w:rsidR="003E427F" w:rsidRPr="00050C6F" w:rsidRDefault="003E427F" w:rsidP="00AF6C87">
                      <w:pPr>
                        <w:rPr>
                          <w:lang w:val="fr-FR"/>
                        </w:rPr>
                      </w:pPr>
                    </w:p>
                  </w:txbxContent>
                </v:textbox>
                <w10:anchorlock/>
              </v:shape>
            </w:pict>
          </mc:Fallback>
        </mc:AlternateContent>
      </w:r>
    </w:p>
    <w:p w:rsidR="005407EA" w:rsidRPr="00E853A7" w:rsidRDefault="00050C6F" w:rsidP="00E2315E">
      <w:pPr>
        <w:pStyle w:val="Heading2"/>
        <w:numPr>
          <w:ilvl w:val="1"/>
          <w:numId w:val="11"/>
        </w:numPr>
        <w:spacing w:after="120" w:line="276" w:lineRule="auto"/>
        <w:ind w:left="446"/>
        <w:rPr>
          <w:rStyle w:val="hps"/>
          <w:rFonts w:ascii="Times New Roman" w:eastAsia="Times New Roman" w:hAnsi="Times New Roman" w:cs="Times New Roman"/>
          <w:b w:val="0"/>
          <w:bCs w:val="0"/>
          <w:color w:val="auto"/>
          <w:sz w:val="20"/>
          <w:szCs w:val="20"/>
          <w:lang w:val="fr-FR"/>
        </w:rPr>
      </w:pPr>
      <w:bookmarkStart w:id="1062" w:name="_Toc309642245"/>
      <w:r w:rsidRPr="00E853A7">
        <w:rPr>
          <w:rStyle w:val="hps"/>
          <w:rFonts w:cs="Arial"/>
          <w:szCs w:val="22"/>
          <w:lang w:val="fr-FR"/>
        </w:rPr>
        <w:lastRenderedPageBreak/>
        <w:t>Résumé des</w:t>
      </w:r>
      <w:r w:rsidRPr="00E853A7">
        <w:rPr>
          <w:rFonts w:cs="Arial"/>
          <w:szCs w:val="22"/>
          <w:lang w:val="fr-FR"/>
        </w:rPr>
        <w:t xml:space="preserve"> </w:t>
      </w:r>
      <w:r w:rsidRPr="00E853A7">
        <w:rPr>
          <w:rStyle w:val="hps"/>
          <w:rFonts w:cs="Arial"/>
          <w:szCs w:val="22"/>
          <w:lang w:val="fr-FR"/>
        </w:rPr>
        <w:t>questions soulevées</w:t>
      </w:r>
      <w:r w:rsidRPr="00E853A7">
        <w:rPr>
          <w:rFonts w:cs="Arial"/>
          <w:szCs w:val="22"/>
          <w:lang w:val="fr-FR"/>
        </w:rPr>
        <w:t xml:space="preserve"> </w:t>
      </w:r>
      <w:r w:rsidRPr="00E853A7">
        <w:rPr>
          <w:rStyle w:val="hps"/>
          <w:rFonts w:cs="Arial"/>
          <w:szCs w:val="22"/>
          <w:lang w:val="fr-FR"/>
        </w:rPr>
        <w:t>à ce jour</w:t>
      </w:r>
      <w:r w:rsidR="00980F9E" w:rsidRPr="00E853A7">
        <w:rPr>
          <w:rStyle w:val="hps"/>
          <w:rFonts w:cs="Arial"/>
          <w:szCs w:val="22"/>
          <w:lang w:val="fr-FR"/>
        </w:rPr>
        <w:t xml:space="preserve"> par les pays développés</w:t>
      </w:r>
      <w:r w:rsidRPr="00E853A7">
        <w:rPr>
          <w:rStyle w:val="hps"/>
          <w:rFonts w:cs="Arial"/>
          <w:szCs w:val="22"/>
          <w:lang w:val="fr-FR"/>
        </w:rPr>
        <w:t xml:space="preserve"> (</w:t>
      </w:r>
      <w:r w:rsidRPr="00E853A7">
        <w:rPr>
          <w:rFonts w:cs="Arial"/>
          <w:szCs w:val="22"/>
          <w:lang w:val="fr-FR"/>
        </w:rPr>
        <w:t xml:space="preserve">changement climatique, </w:t>
      </w:r>
      <w:r w:rsidRPr="00E853A7">
        <w:rPr>
          <w:rStyle w:val="hps"/>
          <w:rFonts w:cs="Arial"/>
          <w:szCs w:val="22"/>
          <w:lang w:val="fr-FR"/>
        </w:rPr>
        <w:t>sécurité alimentaire</w:t>
      </w:r>
      <w:r w:rsidRPr="00E853A7">
        <w:rPr>
          <w:rFonts w:cs="Arial"/>
          <w:szCs w:val="22"/>
          <w:lang w:val="fr-FR"/>
        </w:rPr>
        <w:t xml:space="preserve">, monnaies </w:t>
      </w:r>
      <w:r w:rsidRPr="00E853A7">
        <w:rPr>
          <w:rStyle w:val="hps"/>
          <w:rFonts w:cs="Arial"/>
          <w:szCs w:val="22"/>
          <w:lang w:val="fr-FR"/>
        </w:rPr>
        <w:t>/ question</w:t>
      </w:r>
      <w:r w:rsidRPr="00E853A7">
        <w:rPr>
          <w:rFonts w:cs="Arial"/>
          <w:szCs w:val="22"/>
          <w:lang w:val="fr-FR"/>
        </w:rPr>
        <w:t xml:space="preserve"> </w:t>
      </w:r>
      <w:r w:rsidRPr="00E853A7">
        <w:rPr>
          <w:rStyle w:val="hps"/>
          <w:rFonts w:cs="Arial"/>
          <w:szCs w:val="22"/>
          <w:lang w:val="fr-FR"/>
        </w:rPr>
        <w:t>de taux de change</w:t>
      </w:r>
      <w:r w:rsidRPr="00E853A7">
        <w:rPr>
          <w:rFonts w:cs="Arial"/>
          <w:szCs w:val="22"/>
          <w:lang w:val="fr-FR"/>
        </w:rPr>
        <w:t xml:space="preserve">, </w:t>
      </w:r>
      <w:r w:rsidRPr="00E853A7">
        <w:rPr>
          <w:rStyle w:val="hps"/>
          <w:rFonts w:cs="Arial"/>
          <w:szCs w:val="22"/>
          <w:lang w:val="fr-FR"/>
        </w:rPr>
        <w:t>restrictions à l'exportation</w:t>
      </w:r>
      <w:r w:rsidRPr="00E853A7">
        <w:rPr>
          <w:rFonts w:cs="Arial"/>
          <w:szCs w:val="22"/>
          <w:lang w:val="fr-FR"/>
        </w:rPr>
        <w:t xml:space="preserve">, le commerce </w:t>
      </w:r>
      <w:r w:rsidRPr="00E853A7">
        <w:rPr>
          <w:rStyle w:val="hps"/>
          <w:rFonts w:cs="Arial"/>
          <w:szCs w:val="22"/>
          <w:lang w:val="fr-FR"/>
        </w:rPr>
        <w:t>et l'énergie,</w:t>
      </w:r>
      <w:r w:rsidRPr="00E853A7">
        <w:rPr>
          <w:rFonts w:cs="Arial"/>
          <w:szCs w:val="22"/>
          <w:lang w:val="fr-FR"/>
        </w:rPr>
        <w:t xml:space="preserve"> chaines </w:t>
      </w:r>
      <w:r w:rsidRPr="00E853A7">
        <w:rPr>
          <w:rStyle w:val="hps"/>
          <w:rFonts w:cs="Arial"/>
          <w:szCs w:val="22"/>
          <w:lang w:val="fr-FR"/>
        </w:rPr>
        <w:t>d’ap</w:t>
      </w:r>
      <w:r w:rsidR="00E853A7">
        <w:rPr>
          <w:rStyle w:val="hps"/>
          <w:rFonts w:cs="Arial"/>
          <w:szCs w:val="22"/>
          <w:lang w:val="fr-FR"/>
        </w:rPr>
        <w:t>provisionnement</w:t>
      </w:r>
      <w:r w:rsidRPr="00E853A7">
        <w:rPr>
          <w:rFonts w:cs="Arial"/>
          <w:szCs w:val="22"/>
          <w:lang w:val="fr-FR"/>
        </w:rPr>
        <w:t xml:space="preserve"> m</w:t>
      </w:r>
      <w:r w:rsidRPr="00E853A7">
        <w:rPr>
          <w:rStyle w:val="hps"/>
          <w:rFonts w:cs="Arial"/>
          <w:szCs w:val="22"/>
          <w:lang w:val="fr-FR"/>
        </w:rPr>
        <w:t>ondiales...)</w:t>
      </w:r>
      <w:bookmarkEnd w:id="1062"/>
    </w:p>
    <w:p w:rsidR="00D23A40" w:rsidRPr="00877A0B" w:rsidRDefault="00CD4D7F" w:rsidP="00E2315E">
      <w:pPr>
        <w:pStyle w:val="paranormaltext"/>
        <w:spacing w:before="0" w:beforeAutospacing="0" w:after="120" w:afterAutospacing="0" w:line="276" w:lineRule="auto"/>
        <w:jc w:val="both"/>
        <w:rPr>
          <w:rFonts w:ascii="Arial" w:hAnsi="Arial" w:cs="Arial"/>
          <w:sz w:val="22"/>
          <w:szCs w:val="22"/>
          <w:lang w:val="fr-FR"/>
        </w:rPr>
      </w:pPr>
      <w:r>
        <w:rPr>
          <w:rFonts w:ascii="Arial" w:hAnsi="Arial"/>
          <w:sz w:val="22"/>
          <w:lang w:val="fr-FR"/>
        </w:rPr>
        <w:t xml:space="preserve">Cette Section a pour objet de proposer de manière simple des informations sur les récents </w:t>
      </w:r>
      <w:r w:rsidR="0021785E">
        <w:rPr>
          <w:rFonts w:ascii="Arial" w:hAnsi="Arial"/>
          <w:sz w:val="22"/>
          <w:lang w:val="fr-FR"/>
        </w:rPr>
        <w:t>murmures</w:t>
      </w:r>
      <w:r>
        <w:rPr>
          <w:rFonts w:ascii="Arial" w:hAnsi="Arial"/>
          <w:sz w:val="22"/>
          <w:lang w:val="fr-FR"/>
        </w:rPr>
        <w:t xml:space="preserve"> des Membres développés de l'OMC au sujet des "nouveaux défis" également intitulés Questions du 21</w:t>
      </w:r>
      <w:r>
        <w:rPr>
          <w:rFonts w:ascii="Arial" w:hAnsi="Arial"/>
          <w:sz w:val="22"/>
          <w:vertAlign w:val="superscript"/>
          <w:lang w:val="fr-FR"/>
        </w:rPr>
        <w:t>è</w:t>
      </w:r>
      <w:r w:rsidR="000E034A">
        <w:rPr>
          <w:rFonts w:ascii="Arial" w:hAnsi="Arial"/>
          <w:sz w:val="22"/>
          <w:vertAlign w:val="superscript"/>
          <w:lang w:val="fr-FR"/>
        </w:rPr>
        <w:t>me</w:t>
      </w:r>
      <w:r>
        <w:rPr>
          <w:rFonts w:ascii="Arial" w:hAnsi="Arial"/>
          <w:sz w:val="22"/>
          <w:lang w:val="fr-FR"/>
        </w:rPr>
        <w:t xml:space="preserve"> Siècle. Il ne préjuge en rien de la position que les Etats ACP pourraient souhaiter adopter lors des débats. </w:t>
      </w:r>
      <w:r w:rsidR="00050C6F" w:rsidRPr="00877A0B">
        <w:rPr>
          <w:rFonts w:ascii="Arial" w:hAnsi="Arial"/>
          <w:sz w:val="22"/>
          <w:lang w:val="fr-FR"/>
        </w:rPr>
        <w:t>Le Canada, l'UE</w:t>
      </w:r>
      <w:r w:rsidR="00050C6F" w:rsidRPr="00877A0B">
        <w:rPr>
          <w:rFonts w:ascii="Arial" w:hAnsi="Arial" w:cs="Arial"/>
          <w:sz w:val="22"/>
          <w:szCs w:val="22"/>
          <w:lang w:val="fr-FR"/>
        </w:rPr>
        <w:t xml:space="preserve"> </w:t>
      </w:r>
      <w:r w:rsidR="00050C6F" w:rsidRPr="00877A0B">
        <w:rPr>
          <w:rFonts w:ascii="Arial" w:hAnsi="Arial"/>
          <w:sz w:val="22"/>
          <w:lang w:val="fr-FR"/>
        </w:rPr>
        <w:t>et certains autres</w:t>
      </w:r>
      <w:r w:rsidR="00050C6F" w:rsidRPr="00877A0B">
        <w:rPr>
          <w:rFonts w:ascii="Arial" w:hAnsi="Arial" w:cs="Arial"/>
          <w:sz w:val="22"/>
          <w:szCs w:val="22"/>
          <w:lang w:val="fr-FR"/>
        </w:rPr>
        <w:t xml:space="preserve"> </w:t>
      </w:r>
      <w:r w:rsidR="00050C6F" w:rsidRPr="00877A0B">
        <w:rPr>
          <w:rFonts w:ascii="Arial" w:hAnsi="Arial"/>
          <w:sz w:val="22"/>
          <w:lang w:val="fr-FR"/>
        </w:rPr>
        <w:t>pays développés Membres</w:t>
      </w:r>
      <w:r w:rsidR="00050C6F" w:rsidRPr="00877A0B">
        <w:rPr>
          <w:rFonts w:ascii="Arial" w:hAnsi="Arial" w:cs="Arial"/>
          <w:sz w:val="22"/>
          <w:szCs w:val="22"/>
          <w:lang w:val="fr-FR"/>
        </w:rPr>
        <w:t xml:space="preserve"> ont</w:t>
      </w:r>
      <w:r w:rsidR="00E2315E">
        <w:rPr>
          <w:rFonts w:ascii="Arial" w:hAnsi="Arial" w:cs="Arial"/>
          <w:sz w:val="22"/>
          <w:szCs w:val="22"/>
          <w:lang w:val="fr-FR"/>
        </w:rPr>
        <w:t xml:space="preserve"> </w:t>
      </w:r>
      <w:r w:rsidR="00050C6F" w:rsidRPr="00877A0B">
        <w:rPr>
          <w:rFonts w:ascii="Arial" w:hAnsi="Arial"/>
          <w:sz w:val="22"/>
          <w:lang w:val="fr-FR"/>
        </w:rPr>
        <w:t>proposé</w:t>
      </w:r>
      <w:r w:rsidR="00E2315E">
        <w:rPr>
          <w:rFonts w:ascii="Arial" w:hAnsi="Arial"/>
          <w:sz w:val="22"/>
          <w:lang w:val="fr-FR"/>
        </w:rPr>
        <w:t xml:space="preserve"> </w:t>
      </w:r>
      <w:r w:rsidR="00050C6F" w:rsidRPr="00877A0B">
        <w:rPr>
          <w:rFonts w:ascii="Arial" w:hAnsi="Arial" w:cs="Arial"/>
          <w:sz w:val="22"/>
          <w:szCs w:val="22"/>
          <w:lang w:val="fr-FR"/>
        </w:rPr>
        <w:t xml:space="preserve">que l’OMC </w:t>
      </w:r>
      <w:r w:rsidR="00050C6F" w:rsidRPr="00877A0B">
        <w:rPr>
          <w:rFonts w:ascii="Arial" w:hAnsi="Arial"/>
          <w:sz w:val="22"/>
          <w:lang w:val="fr-FR"/>
        </w:rPr>
        <w:t>explore la pertinence</w:t>
      </w:r>
      <w:r w:rsidR="00050C6F" w:rsidRPr="00877A0B">
        <w:rPr>
          <w:rFonts w:ascii="Arial" w:hAnsi="Arial" w:cs="Arial"/>
          <w:sz w:val="22"/>
          <w:szCs w:val="22"/>
          <w:lang w:val="fr-FR"/>
        </w:rPr>
        <w:t xml:space="preserve"> </w:t>
      </w:r>
      <w:r w:rsidR="00050C6F" w:rsidRPr="00877A0B">
        <w:rPr>
          <w:rFonts w:ascii="Arial" w:hAnsi="Arial"/>
          <w:sz w:val="22"/>
          <w:lang w:val="fr-FR"/>
        </w:rPr>
        <w:t>de ce qu'ils appellent</w:t>
      </w:r>
      <w:r w:rsidR="00050C6F" w:rsidRPr="00877A0B">
        <w:rPr>
          <w:rFonts w:ascii="Arial" w:hAnsi="Arial" w:cs="Arial"/>
          <w:sz w:val="22"/>
          <w:szCs w:val="22"/>
          <w:lang w:val="fr-FR"/>
        </w:rPr>
        <w:t xml:space="preserve"> </w:t>
      </w:r>
      <w:r w:rsidR="00050C6F" w:rsidRPr="00877A0B">
        <w:rPr>
          <w:rFonts w:ascii="Arial" w:hAnsi="Arial"/>
          <w:sz w:val="22"/>
          <w:lang w:val="fr-FR"/>
        </w:rPr>
        <w:t>problèmes du 21</w:t>
      </w:r>
      <w:r w:rsidR="00050C6F" w:rsidRPr="00877A0B">
        <w:rPr>
          <w:rFonts w:ascii="Arial" w:hAnsi="Arial"/>
          <w:sz w:val="22"/>
          <w:vertAlign w:val="superscript"/>
          <w:lang w:val="fr-FR"/>
        </w:rPr>
        <w:t>e</w:t>
      </w:r>
      <w:r w:rsidR="007A6823" w:rsidRPr="00877A0B">
        <w:rPr>
          <w:rFonts w:ascii="Arial" w:hAnsi="Arial"/>
          <w:sz w:val="22"/>
          <w:vertAlign w:val="superscript"/>
          <w:lang w:val="fr-FR"/>
        </w:rPr>
        <w:t>me</w:t>
      </w:r>
      <w:r w:rsidR="00050C6F" w:rsidRPr="00877A0B">
        <w:rPr>
          <w:rFonts w:ascii="Arial" w:hAnsi="Arial"/>
          <w:sz w:val="22"/>
          <w:lang w:val="fr-FR"/>
        </w:rPr>
        <w:t xml:space="preserve"> siècle</w:t>
      </w:r>
      <w:r w:rsidR="00050C6F" w:rsidRPr="00877A0B">
        <w:rPr>
          <w:rFonts w:ascii="Arial" w:hAnsi="Arial" w:cs="Arial"/>
          <w:sz w:val="22"/>
          <w:szCs w:val="22"/>
          <w:lang w:val="fr-FR"/>
        </w:rPr>
        <w:t xml:space="preserve"> en lien avec </w:t>
      </w:r>
      <w:r w:rsidR="00050C6F" w:rsidRPr="00877A0B">
        <w:rPr>
          <w:rFonts w:ascii="Arial" w:hAnsi="Arial"/>
          <w:sz w:val="22"/>
          <w:lang w:val="fr-FR"/>
        </w:rPr>
        <w:t>les</w:t>
      </w:r>
      <w:r w:rsidR="00050C6F" w:rsidRPr="00877A0B">
        <w:rPr>
          <w:rFonts w:ascii="Arial" w:hAnsi="Arial" w:cs="Arial"/>
          <w:sz w:val="22"/>
          <w:szCs w:val="22"/>
          <w:lang w:val="fr-FR"/>
        </w:rPr>
        <w:t xml:space="preserve"> </w:t>
      </w:r>
      <w:r w:rsidR="00050C6F" w:rsidRPr="00877A0B">
        <w:rPr>
          <w:rFonts w:ascii="Arial" w:hAnsi="Arial"/>
          <w:sz w:val="22"/>
          <w:lang w:val="fr-FR"/>
        </w:rPr>
        <w:t>travaux de l'OMC</w:t>
      </w:r>
      <w:r w:rsidR="00050C6F" w:rsidRPr="00877A0B">
        <w:rPr>
          <w:rFonts w:ascii="Arial" w:hAnsi="Arial" w:cs="Arial"/>
          <w:sz w:val="22"/>
          <w:szCs w:val="22"/>
          <w:lang w:val="fr-FR"/>
        </w:rPr>
        <w:t xml:space="preserve">. </w:t>
      </w:r>
      <w:r w:rsidR="00050C6F" w:rsidRPr="00877A0B">
        <w:rPr>
          <w:rFonts w:ascii="Arial" w:hAnsi="Arial"/>
          <w:sz w:val="22"/>
          <w:lang w:val="fr-FR"/>
        </w:rPr>
        <w:t>Ces questions</w:t>
      </w:r>
      <w:r w:rsidR="007A6823" w:rsidRPr="00877A0B">
        <w:rPr>
          <w:rFonts w:ascii="Arial" w:hAnsi="Arial"/>
          <w:sz w:val="22"/>
          <w:lang w:val="fr-FR"/>
        </w:rPr>
        <w:t>,</w:t>
      </w:r>
      <w:r w:rsidR="00050C6F" w:rsidRPr="00877A0B">
        <w:rPr>
          <w:rFonts w:ascii="Arial" w:hAnsi="Arial" w:cs="Arial"/>
          <w:sz w:val="22"/>
          <w:szCs w:val="22"/>
          <w:lang w:val="fr-FR"/>
        </w:rPr>
        <w:t xml:space="preserve"> </w:t>
      </w:r>
      <w:r w:rsidR="00050C6F" w:rsidRPr="00877A0B">
        <w:rPr>
          <w:rFonts w:ascii="Arial" w:hAnsi="Arial"/>
          <w:sz w:val="22"/>
          <w:lang w:val="fr-FR"/>
        </w:rPr>
        <w:t>jusqu'à</w:t>
      </w:r>
      <w:r w:rsidR="00050C6F" w:rsidRPr="00877A0B">
        <w:rPr>
          <w:rFonts w:ascii="Arial" w:hAnsi="Arial" w:cs="Arial"/>
          <w:sz w:val="22"/>
          <w:szCs w:val="22"/>
          <w:lang w:val="fr-FR"/>
        </w:rPr>
        <w:t xml:space="preserve"> présent</w:t>
      </w:r>
      <w:r w:rsidR="007A6823" w:rsidRPr="00877A0B">
        <w:rPr>
          <w:rFonts w:ascii="Arial" w:hAnsi="Arial" w:cs="Arial"/>
          <w:sz w:val="22"/>
          <w:szCs w:val="22"/>
          <w:lang w:val="fr-FR"/>
        </w:rPr>
        <w:t>,</w:t>
      </w:r>
      <w:r w:rsidR="00050C6F" w:rsidRPr="00877A0B">
        <w:rPr>
          <w:rFonts w:ascii="Arial" w:hAnsi="Arial" w:cs="Arial"/>
          <w:sz w:val="22"/>
          <w:szCs w:val="22"/>
          <w:lang w:val="fr-FR"/>
        </w:rPr>
        <w:t xml:space="preserve"> </w:t>
      </w:r>
      <w:r w:rsidR="00050C6F" w:rsidRPr="00877A0B">
        <w:rPr>
          <w:rFonts w:ascii="Arial" w:hAnsi="Arial"/>
          <w:sz w:val="22"/>
          <w:lang w:val="fr-FR"/>
        </w:rPr>
        <w:t>incluent</w:t>
      </w:r>
      <w:r w:rsidR="007A6823" w:rsidRPr="00877A0B">
        <w:rPr>
          <w:rFonts w:ascii="Arial" w:hAnsi="Arial"/>
          <w:sz w:val="22"/>
          <w:lang w:val="fr-FR"/>
        </w:rPr>
        <w:t xml:space="preserve">, par exemple, </w:t>
      </w:r>
      <w:r w:rsidR="00050C6F" w:rsidRPr="00877A0B">
        <w:rPr>
          <w:rFonts w:ascii="Arial" w:hAnsi="Arial"/>
          <w:sz w:val="22"/>
          <w:lang w:val="fr-FR"/>
        </w:rPr>
        <w:t>le changement climatique</w:t>
      </w:r>
      <w:r w:rsidR="00050C6F" w:rsidRPr="00877A0B">
        <w:rPr>
          <w:rFonts w:ascii="Arial" w:hAnsi="Arial" w:cs="Arial"/>
          <w:sz w:val="22"/>
          <w:szCs w:val="22"/>
          <w:lang w:val="fr-FR"/>
        </w:rPr>
        <w:t xml:space="preserve">, la sécurité alimentaire, </w:t>
      </w:r>
      <w:r w:rsidR="00050C6F" w:rsidRPr="00877A0B">
        <w:rPr>
          <w:rFonts w:ascii="Arial" w:hAnsi="Arial"/>
          <w:sz w:val="22"/>
          <w:lang w:val="fr-FR"/>
        </w:rPr>
        <w:t xml:space="preserve">les problèmes de taux de change, </w:t>
      </w:r>
      <w:r w:rsidR="00050C6F" w:rsidRPr="00877A0B">
        <w:rPr>
          <w:rFonts w:ascii="Arial" w:hAnsi="Arial" w:cs="Arial"/>
          <w:sz w:val="22"/>
          <w:szCs w:val="22"/>
          <w:lang w:val="fr-FR"/>
        </w:rPr>
        <w:t xml:space="preserve">les </w:t>
      </w:r>
      <w:r w:rsidR="00050C6F" w:rsidRPr="00877A0B">
        <w:rPr>
          <w:rFonts w:ascii="Arial" w:hAnsi="Arial"/>
          <w:sz w:val="22"/>
          <w:lang w:val="fr-FR"/>
        </w:rPr>
        <w:t>restrictions à l'exportation</w:t>
      </w:r>
      <w:r w:rsidR="00050C6F" w:rsidRPr="00877A0B">
        <w:rPr>
          <w:rFonts w:ascii="Arial" w:hAnsi="Arial" w:cs="Arial"/>
          <w:sz w:val="22"/>
          <w:szCs w:val="22"/>
          <w:lang w:val="fr-FR"/>
        </w:rPr>
        <w:t xml:space="preserve">, la sécurité énergétique </w:t>
      </w:r>
      <w:r w:rsidR="00050C6F" w:rsidRPr="00877A0B">
        <w:rPr>
          <w:rFonts w:ascii="Arial" w:hAnsi="Arial"/>
          <w:sz w:val="22"/>
          <w:lang w:val="fr-FR"/>
        </w:rPr>
        <w:t>et les chaînes</w:t>
      </w:r>
      <w:r w:rsidR="00050C6F" w:rsidRPr="00877A0B">
        <w:rPr>
          <w:rFonts w:ascii="Arial" w:hAnsi="Arial" w:cs="Arial"/>
          <w:sz w:val="22"/>
          <w:szCs w:val="22"/>
          <w:lang w:val="fr-FR"/>
        </w:rPr>
        <w:t xml:space="preserve"> </w:t>
      </w:r>
      <w:r w:rsidR="00050C6F" w:rsidRPr="00877A0B">
        <w:rPr>
          <w:rFonts w:ascii="Arial" w:hAnsi="Arial"/>
          <w:sz w:val="22"/>
          <w:lang w:val="fr-FR"/>
        </w:rPr>
        <w:t>d'approvisionnement mondiales</w:t>
      </w:r>
      <w:r w:rsidR="00050C6F" w:rsidRPr="00877A0B">
        <w:rPr>
          <w:rFonts w:ascii="Arial" w:hAnsi="Arial" w:cs="Arial"/>
          <w:sz w:val="22"/>
          <w:szCs w:val="22"/>
          <w:lang w:val="fr-FR"/>
        </w:rPr>
        <w:t xml:space="preserve">. </w:t>
      </w:r>
      <w:r w:rsidR="00050C6F" w:rsidRPr="00877A0B">
        <w:rPr>
          <w:rFonts w:ascii="Arial" w:hAnsi="Arial"/>
          <w:sz w:val="22"/>
          <w:lang w:val="fr-FR"/>
        </w:rPr>
        <w:t>Certains pays en développement</w:t>
      </w:r>
      <w:r w:rsidR="00050C6F" w:rsidRPr="00877A0B">
        <w:rPr>
          <w:rFonts w:ascii="Arial" w:hAnsi="Arial" w:cs="Arial"/>
          <w:sz w:val="22"/>
          <w:szCs w:val="22"/>
          <w:lang w:val="fr-FR"/>
        </w:rPr>
        <w:t xml:space="preserve"> </w:t>
      </w:r>
      <w:r w:rsidR="00050C6F" w:rsidRPr="00877A0B">
        <w:rPr>
          <w:rFonts w:ascii="Arial" w:hAnsi="Arial"/>
          <w:sz w:val="22"/>
          <w:lang w:val="fr-FR"/>
        </w:rPr>
        <w:t>ont</w:t>
      </w:r>
      <w:r w:rsidR="00050C6F" w:rsidRPr="00877A0B">
        <w:rPr>
          <w:rFonts w:ascii="Arial" w:hAnsi="Arial" w:cs="Arial"/>
          <w:sz w:val="22"/>
          <w:szCs w:val="22"/>
          <w:lang w:val="fr-FR"/>
        </w:rPr>
        <w:t xml:space="preserve"> </w:t>
      </w:r>
      <w:r w:rsidR="00050C6F" w:rsidRPr="00877A0B">
        <w:rPr>
          <w:rFonts w:ascii="Arial" w:hAnsi="Arial"/>
          <w:sz w:val="22"/>
          <w:lang w:val="fr-FR"/>
        </w:rPr>
        <w:t>exprimé des réserves</w:t>
      </w:r>
      <w:r w:rsidR="00050C6F" w:rsidRPr="00877A0B">
        <w:rPr>
          <w:rFonts w:ascii="Arial" w:hAnsi="Arial" w:cs="Arial"/>
          <w:sz w:val="22"/>
          <w:szCs w:val="22"/>
          <w:lang w:val="fr-FR"/>
        </w:rPr>
        <w:t xml:space="preserve"> </w:t>
      </w:r>
      <w:r w:rsidR="00050C6F" w:rsidRPr="00877A0B">
        <w:rPr>
          <w:rFonts w:ascii="Arial" w:hAnsi="Arial"/>
          <w:sz w:val="22"/>
          <w:lang w:val="fr-FR"/>
        </w:rPr>
        <w:t>sur l'introduction de</w:t>
      </w:r>
      <w:r w:rsidR="00050C6F" w:rsidRPr="00877A0B">
        <w:rPr>
          <w:rFonts w:ascii="Arial" w:hAnsi="Arial" w:cs="Arial"/>
          <w:sz w:val="22"/>
          <w:szCs w:val="22"/>
          <w:lang w:val="fr-FR"/>
        </w:rPr>
        <w:t xml:space="preserve"> </w:t>
      </w:r>
      <w:r w:rsidR="00050C6F" w:rsidRPr="00877A0B">
        <w:rPr>
          <w:rFonts w:ascii="Arial" w:hAnsi="Arial"/>
          <w:sz w:val="22"/>
          <w:lang w:val="fr-FR"/>
        </w:rPr>
        <w:t>nouvelles questions dans</w:t>
      </w:r>
      <w:r w:rsidR="00050C6F" w:rsidRPr="00877A0B">
        <w:rPr>
          <w:rFonts w:ascii="Arial" w:hAnsi="Arial" w:cs="Arial"/>
          <w:sz w:val="22"/>
          <w:szCs w:val="22"/>
          <w:lang w:val="fr-FR"/>
        </w:rPr>
        <w:t xml:space="preserve"> </w:t>
      </w:r>
      <w:r w:rsidR="00050C6F" w:rsidRPr="00877A0B">
        <w:rPr>
          <w:rFonts w:ascii="Arial" w:hAnsi="Arial"/>
          <w:sz w:val="22"/>
          <w:lang w:val="fr-FR"/>
        </w:rPr>
        <w:t>l'OMC</w:t>
      </w:r>
      <w:r w:rsidR="00050C6F" w:rsidRPr="00877A0B">
        <w:rPr>
          <w:rFonts w:ascii="Arial" w:hAnsi="Arial" w:cs="Arial"/>
          <w:sz w:val="22"/>
          <w:szCs w:val="22"/>
          <w:lang w:val="fr-FR"/>
        </w:rPr>
        <w:t xml:space="preserve"> </w:t>
      </w:r>
      <w:r w:rsidR="00050C6F" w:rsidRPr="00877A0B">
        <w:rPr>
          <w:rFonts w:ascii="Arial" w:hAnsi="Arial"/>
          <w:sz w:val="22"/>
          <w:lang w:val="fr-FR"/>
        </w:rPr>
        <w:t>avant que les problèmes</w:t>
      </w:r>
      <w:r w:rsidR="00050C6F" w:rsidRPr="00877A0B">
        <w:rPr>
          <w:rFonts w:ascii="Arial" w:hAnsi="Arial" w:cs="Arial"/>
          <w:sz w:val="22"/>
          <w:szCs w:val="22"/>
          <w:lang w:val="fr-FR"/>
        </w:rPr>
        <w:t xml:space="preserve"> </w:t>
      </w:r>
      <w:r w:rsidR="00050C6F" w:rsidRPr="00877A0B">
        <w:rPr>
          <w:rFonts w:ascii="Arial" w:hAnsi="Arial"/>
          <w:sz w:val="22"/>
          <w:lang w:val="fr-FR"/>
        </w:rPr>
        <w:t xml:space="preserve">du </w:t>
      </w:r>
      <w:r w:rsidR="009B25AD" w:rsidRPr="00877A0B">
        <w:rPr>
          <w:rFonts w:ascii="Arial" w:hAnsi="Arial"/>
          <w:sz w:val="22"/>
          <w:lang w:val="fr-FR"/>
        </w:rPr>
        <w:t>Cycle</w:t>
      </w:r>
      <w:r w:rsidR="00050C6F" w:rsidRPr="00877A0B">
        <w:rPr>
          <w:rFonts w:ascii="Arial" w:hAnsi="Arial"/>
          <w:sz w:val="22"/>
          <w:lang w:val="fr-FR"/>
        </w:rPr>
        <w:t xml:space="preserve"> de l’Uruguay et </w:t>
      </w:r>
      <w:r w:rsidR="00D23A40" w:rsidRPr="00877A0B">
        <w:rPr>
          <w:rFonts w:ascii="Arial" w:hAnsi="Arial"/>
          <w:sz w:val="22"/>
          <w:lang w:val="fr-FR"/>
        </w:rPr>
        <w:t xml:space="preserve">du </w:t>
      </w:r>
      <w:r w:rsidR="009B25AD" w:rsidRPr="00877A0B">
        <w:rPr>
          <w:rFonts w:ascii="Arial" w:hAnsi="Arial"/>
          <w:sz w:val="22"/>
          <w:lang w:val="fr-FR"/>
        </w:rPr>
        <w:t>Cycle</w:t>
      </w:r>
      <w:r w:rsidR="00050C6F" w:rsidRPr="00877A0B">
        <w:rPr>
          <w:rFonts w:ascii="Arial" w:hAnsi="Arial"/>
          <w:sz w:val="22"/>
          <w:lang w:val="fr-FR"/>
        </w:rPr>
        <w:t xml:space="preserve"> de Doha</w:t>
      </w:r>
      <w:r w:rsidR="00050C6F" w:rsidRPr="00877A0B">
        <w:rPr>
          <w:rFonts w:ascii="Arial" w:hAnsi="Arial" w:cs="Arial"/>
          <w:sz w:val="22"/>
          <w:szCs w:val="22"/>
          <w:lang w:val="fr-FR"/>
        </w:rPr>
        <w:t xml:space="preserve"> </w:t>
      </w:r>
      <w:r w:rsidR="007A6823" w:rsidRPr="00877A0B">
        <w:rPr>
          <w:rFonts w:ascii="Arial" w:hAnsi="Arial" w:cs="Arial"/>
          <w:sz w:val="22"/>
          <w:szCs w:val="22"/>
          <w:lang w:val="fr-FR"/>
        </w:rPr>
        <w:t>ne</w:t>
      </w:r>
      <w:r w:rsidR="0021785E">
        <w:rPr>
          <w:rFonts w:ascii="Arial" w:hAnsi="Arial" w:cs="Arial"/>
          <w:sz w:val="22"/>
          <w:szCs w:val="22"/>
          <w:lang w:val="fr-FR"/>
        </w:rPr>
        <w:t xml:space="preserve"> </w:t>
      </w:r>
      <w:r w:rsidR="00050C6F" w:rsidRPr="00877A0B">
        <w:rPr>
          <w:rFonts w:ascii="Arial" w:hAnsi="Arial"/>
          <w:sz w:val="22"/>
          <w:lang w:val="fr-FR"/>
        </w:rPr>
        <w:t>so</w:t>
      </w:r>
      <w:r w:rsidR="00D23A40" w:rsidRPr="00877A0B">
        <w:rPr>
          <w:rFonts w:ascii="Arial" w:hAnsi="Arial"/>
          <w:sz w:val="22"/>
          <w:lang w:val="fr-FR"/>
        </w:rPr>
        <w:t xml:space="preserve">ient </w:t>
      </w:r>
      <w:r w:rsidR="00050C6F" w:rsidRPr="00877A0B">
        <w:rPr>
          <w:rFonts w:ascii="Arial" w:hAnsi="Arial"/>
          <w:sz w:val="22"/>
          <w:lang w:val="fr-FR"/>
        </w:rPr>
        <w:t>résolues de manière</w:t>
      </w:r>
      <w:r w:rsidR="00050C6F" w:rsidRPr="00877A0B">
        <w:rPr>
          <w:rFonts w:ascii="Arial" w:hAnsi="Arial" w:cs="Arial"/>
          <w:sz w:val="22"/>
          <w:szCs w:val="22"/>
          <w:lang w:val="fr-FR"/>
        </w:rPr>
        <w:t xml:space="preserve"> </w:t>
      </w:r>
      <w:r w:rsidR="00050C6F" w:rsidRPr="00877A0B">
        <w:rPr>
          <w:rFonts w:ascii="Arial" w:hAnsi="Arial"/>
          <w:sz w:val="22"/>
          <w:lang w:val="fr-FR"/>
        </w:rPr>
        <w:t>à permettre</w:t>
      </w:r>
      <w:r w:rsidR="00050C6F" w:rsidRPr="00877A0B">
        <w:rPr>
          <w:rFonts w:ascii="Arial" w:hAnsi="Arial" w:cs="Arial"/>
          <w:sz w:val="22"/>
          <w:szCs w:val="22"/>
          <w:lang w:val="fr-FR"/>
        </w:rPr>
        <w:t xml:space="preserve"> </w:t>
      </w:r>
      <w:r w:rsidR="00D23A40" w:rsidRPr="00877A0B">
        <w:rPr>
          <w:rFonts w:ascii="Arial" w:hAnsi="Arial" w:cs="Arial"/>
          <w:sz w:val="22"/>
          <w:szCs w:val="22"/>
          <w:lang w:val="fr-FR"/>
        </w:rPr>
        <w:t>une</w:t>
      </w:r>
      <w:r w:rsidR="00050C6F" w:rsidRPr="00877A0B">
        <w:rPr>
          <w:rFonts w:ascii="Arial" w:hAnsi="Arial"/>
          <w:sz w:val="22"/>
          <w:lang w:val="fr-FR"/>
        </w:rPr>
        <w:t xml:space="preserve"> mise en œuvre</w:t>
      </w:r>
      <w:r w:rsidR="00050C6F" w:rsidRPr="00877A0B">
        <w:rPr>
          <w:rFonts w:ascii="Arial" w:hAnsi="Arial" w:cs="Arial"/>
          <w:sz w:val="22"/>
          <w:szCs w:val="22"/>
          <w:lang w:val="fr-FR"/>
        </w:rPr>
        <w:t xml:space="preserve"> </w:t>
      </w:r>
      <w:r w:rsidR="000E034A" w:rsidRPr="000E034A">
        <w:rPr>
          <w:rFonts w:ascii="Arial" w:hAnsi="Arial"/>
          <w:sz w:val="22"/>
          <w:lang w:val="fr-FR"/>
        </w:rPr>
        <w:t>effective et</w:t>
      </w:r>
      <w:r w:rsidR="000E034A" w:rsidRPr="000E034A">
        <w:rPr>
          <w:rFonts w:ascii="Arial" w:hAnsi="Arial" w:cs="Arial"/>
          <w:sz w:val="22"/>
          <w:szCs w:val="22"/>
          <w:lang w:val="fr-FR"/>
        </w:rPr>
        <w:t xml:space="preserve"> de permettre </w:t>
      </w:r>
      <w:r w:rsidR="000E034A" w:rsidRPr="000E034A">
        <w:rPr>
          <w:rFonts w:ascii="Arial" w:hAnsi="Arial"/>
          <w:sz w:val="22"/>
          <w:lang w:val="fr-FR"/>
        </w:rPr>
        <w:t>aux</w:t>
      </w:r>
      <w:r w:rsidR="000E034A" w:rsidRPr="000E034A">
        <w:rPr>
          <w:rFonts w:ascii="Arial" w:hAnsi="Arial" w:cs="Arial"/>
          <w:sz w:val="22"/>
          <w:szCs w:val="22"/>
          <w:lang w:val="fr-FR"/>
        </w:rPr>
        <w:t xml:space="preserve"> </w:t>
      </w:r>
      <w:r w:rsidR="000E034A" w:rsidRPr="000E034A">
        <w:rPr>
          <w:rFonts w:ascii="Arial" w:hAnsi="Arial"/>
          <w:sz w:val="22"/>
          <w:lang w:val="fr-FR"/>
        </w:rPr>
        <w:t>pays en développement d’en tirer des avantages économiques.</w:t>
      </w:r>
      <w:r w:rsidR="000E034A" w:rsidRPr="000E034A">
        <w:rPr>
          <w:rFonts w:ascii="Arial" w:hAnsi="Arial" w:cs="Arial"/>
          <w:sz w:val="22"/>
          <w:szCs w:val="22"/>
          <w:lang w:val="fr-FR"/>
        </w:rPr>
        <w:t xml:space="preserve"> </w:t>
      </w:r>
      <w:r w:rsidR="000E034A" w:rsidRPr="000E034A">
        <w:rPr>
          <w:rFonts w:ascii="Arial" w:hAnsi="Arial"/>
          <w:sz w:val="22"/>
          <w:lang w:val="fr-FR"/>
        </w:rPr>
        <w:t>Ces pays</w:t>
      </w:r>
      <w:r w:rsidR="000E034A" w:rsidRPr="000E034A">
        <w:rPr>
          <w:rFonts w:ascii="Arial" w:hAnsi="Arial" w:cs="Arial"/>
          <w:sz w:val="22"/>
          <w:szCs w:val="22"/>
          <w:lang w:val="fr-FR"/>
        </w:rPr>
        <w:t xml:space="preserve"> </w:t>
      </w:r>
      <w:r w:rsidR="000E034A" w:rsidRPr="000E034A">
        <w:rPr>
          <w:rFonts w:ascii="Arial" w:hAnsi="Arial"/>
          <w:sz w:val="22"/>
          <w:lang w:val="fr-FR"/>
        </w:rPr>
        <w:t>ont affirmé que</w:t>
      </w:r>
      <w:r w:rsidR="000E034A" w:rsidRPr="000E034A">
        <w:rPr>
          <w:rFonts w:ascii="Arial" w:hAnsi="Arial" w:cs="Arial"/>
          <w:sz w:val="22"/>
          <w:szCs w:val="22"/>
          <w:lang w:val="fr-FR"/>
        </w:rPr>
        <w:t xml:space="preserve"> la </w:t>
      </w:r>
      <w:r w:rsidR="000E034A" w:rsidRPr="000E034A">
        <w:rPr>
          <w:rFonts w:ascii="Arial" w:hAnsi="Arial"/>
          <w:sz w:val="22"/>
          <w:lang w:val="fr-FR"/>
        </w:rPr>
        <w:t>liste de</w:t>
      </w:r>
      <w:r w:rsidR="000E034A" w:rsidRPr="000E034A">
        <w:rPr>
          <w:rFonts w:ascii="Arial" w:hAnsi="Arial" w:cs="Arial"/>
          <w:sz w:val="22"/>
          <w:szCs w:val="22"/>
          <w:lang w:val="fr-FR"/>
        </w:rPr>
        <w:t xml:space="preserve"> </w:t>
      </w:r>
      <w:r w:rsidR="000E034A" w:rsidRPr="000E034A">
        <w:rPr>
          <w:rFonts w:ascii="Arial" w:hAnsi="Arial"/>
          <w:sz w:val="22"/>
          <w:lang w:val="fr-FR"/>
        </w:rPr>
        <w:t>nouvelles questions</w:t>
      </w:r>
      <w:r w:rsidR="000E034A" w:rsidRPr="000E034A">
        <w:rPr>
          <w:rFonts w:ascii="Arial" w:hAnsi="Arial" w:cs="Arial"/>
          <w:sz w:val="22"/>
          <w:szCs w:val="22"/>
          <w:lang w:val="fr-FR"/>
        </w:rPr>
        <w:t xml:space="preserve"> </w:t>
      </w:r>
      <w:r w:rsidR="000E034A" w:rsidRPr="000E034A">
        <w:rPr>
          <w:rFonts w:ascii="Arial" w:hAnsi="Arial"/>
          <w:sz w:val="22"/>
          <w:lang w:val="fr-FR"/>
        </w:rPr>
        <w:t>doit rester ouvertes</w:t>
      </w:r>
      <w:r w:rsidR="000E034A" w:rsidRPr="000E034A">
        <w:rPr>
          <w:rFonts w:ascii="Arial" w:hAnsi="Arial" w:cs="Arial"/>
          <w:sz w:val="22"/>
          <w:szCs w:val="22"/>
          <w:lang w:val="fr-FR"/>
        </w:rPr>
        <w:t xml:space="preserve">. Mais </w:t>
      </w:r>
      <w:r w:rsidR="000E034A" w:rsidRPr="000E034A">
        <w:rPr>
          <w:rFonts w:ascii="Arial" w:hAnsi="Arial"/>
          <w:sz w:val="22"/>
          <w:lang w:val="fr-FR"/>
        </w:rPr>
        <w:t>tandis que les membres</w:t>
      </w:r>
      <w:r w:rsidR="000E034A" w:rsidRPr="000E034A">
        <w:rPr>
          <w:rFonts w:ascii="Arial" w:hAnsi="Arial" w:cs="Arial"/>
          <w:sz w:val="22"/>
          <w:szCs w:val="22"/>
          <w:lang w:val="fr-FR"/>
        </w:rPr>
        <w:t xml:space="preserve"> </w:t>
      </w:r>
      <w:r w:rsidR="000E034A" w:rsidRPr="000E034A">
        <w:rPr>
          <w:rFonts w:ascii="Arial" w:hAnsi="Arial"/>
          <w:sz w:val="22"/>
          <w:lang w:val="fr-FR"/>
        </w:rPr>
        <w:t>peuvent</w:t>
      </w:r>
      <w:r w:rsidR="000E034A" w:rsidRPr="000E034A">
        <w:rPr>
          <w:rFonts w:ascii="Arial" w:hAnsi="Arial" w:cs="Arial"/>
          <w:sz w:val="22"/>
          <w:szCs w:val="22"/>
          <w:lang w:val="fr-FR"/>
        </w:rPr>
        <w:t xml:space="preserve"> </w:t>
      </w:r>
      <w:r w:rsidR="000E034A" w:rsidRPr="000E034A">
        <w:rPr>
          <w:rFonts w:ascii="Arial" w:hAnsi="Arial"/>
          <w:sz w:val="22"/>
          <w:lang w:val="fr-FR"/>
        </w:rPr>
        <w:t>soulever des questions</w:t>
      </w:r>
      <w:r w:rsidR="000E034A" w:rsidRPr="000E034A">
        <w:rPr>
          <w:rFonts w:ascii="Arial" w:hAnsi="Arial" w:cs="Arial"/>
          <w:sz w:val="22"/>
          <w:szCs w:val="22"/>
          <w:lang w:val="fr-FR"/>
        </w:rPr>
        <w:t xml:space="preserve">, </w:t>
      </w:r>
      <w:r w:rsidR="000E034A" w:rsidRPr="000E034A">
        <w:rPr>
          <w:rFonts w:ascii="Arial" w:hAnsi="Arial"/>
          <w:sz w:val="22"/>
          <w:lang w:val="fr-FR"/>
        </w:rPr>
        <w:t>il ne devrait pas</w:t>
      </w:r>
      <w:r w:rsidR="000E034A" w:rsidRPr="000E034A">
        <w:rPr>
          <w:rFonts w:ascii="Arial" w:hAnsi="Arial" w:cs="Arial"/>
          <w:sz w:val="22"/>
          <w:szCs w:val="22"/>
          <w:lang w:val="fr-FR"/>
        </w:rPr>
        <w:t xml:space="preserve"> y avoir de tentative pour pousser ces questions jusqu’à la négociation, </w:t>
      </w:r>
      <w:r w:rsidR="000E034A" w:rsidRPr="000E034A">
        <w:rPr>
          <w:rFonts w:ascii="Arial" w:hAnsi="Arial"/>
          <w:sz w:val="22"/>
          <w:lang w:val="fr-FR"/>
        </w:rPr>
        <w:t>comme cela s'est produit</w:t>
      </w:r>
      <w:r w:rsidR="000E034A" w:rsidRPr="000E034A">
        <w:rPr>
          <w:rFonts w:ascii="Arial" w:hAnsi="Arial" w:cs="Arial"/>
          <w:sz w:val="22"/>
          <w:szCs w:val="22"/>
          <w:lang w:val="fr-FR"/>
        </w:rPr>
        <w:t xml:space="preserve"> </w:t>
      </w:r>
      <w:r w:rsidR="000E034A" w:rsidRPr="000E034A">
        <w:rPr>
          <w:rFonts w:ascii="Arial" w:hAnsi="Arial"/>
          <w:sz w:val="22"/>
          <w:lang w:val="fr-FR"/>
        </w:rPr>
        <w:t>avec les</w:t>
      </w:r>
      <w:r w:rsidR="000E034A" w:rsidRPr="000E034A">
        <w:rPr>
          <w:rFonts w:ascii="Arial" w:hAnsi="Arial" w:cs="Arial"/>
          <w:sz w:val="22"/>
          <w:szCs w:val="22"/>
          <w:lang w:val="fr-FR"/>
        </w:rPr>
        <w:t xml:space="preserve"> </w:t>
      </w:r>
      <w:r w:rsidR="000E034A" w:rsidRPr="000E034A">
        <w:rPr>
          <w:rFonts w:ascii="Arial" w:hAnsi="Arial"/>
          <w:sz w:val="22"/>
          <w:lang w:val="fr-FR"/>
        </w:rPr>
        <w:t>sujets de Singapour.</w:t>
      </w:r>
    </w:p>
    <w:p w:rsidR="00C03B7A" w:rsidRPr="00877A0B" w:rsidRDefault="000E034A" w:rsidP="00E2315E">
      <w:pPr>
        <w:pStyle w:val="paranormaltext"/>
        <w:spacing w:before="0" w:beforeAutospacing="0" w:after="120" w:afterAutospacing="0" w:line="276" w:lineRule="auto"/>
        <w:jc w:val="both"/>
        <w:rPr>
          <w:rFonts w:ascii="Arial" w:hAnsi="Arial" w:cs="Arial"/>
          <w:sz w:val="22"/>
          <w:szCs w:val="22"/>
          <w:lang w:val="fr-FR"/>
        </w:rPr>
      </w:pPr>
      <w:r w:rsidRPr="000E034A">
        <w:rPr>
          <w:rFonts w:ascii="Arial" w:hAnsi="Arial"/>
          <w:sz w:val="22"/>
          <w:lang w:val="fr-FR"/>
        </w:rPr>
        <w:t>À</w:t>
      </w:r>
      <w:r w:rsidRPr="000E034A">
        <w:rPr>
          <w:rFonts w:ascii="Arial" w:hAnsi="Arial" w:cs="Arial"/>
          <w:sz w:val="22"/>
          <w:szCs w:val="22"/>
          <w:lang w:val="fr-FR"/>
        </w:rPr>
        <w:t xml:space="preserve"> </w:t>
      </w:r>
      <w:r w:rsidRPr="000E034A">
        <w:rPr>
          <w:rFonts w:ascii="Arial" w:hAnsi="Arial"/>
          <w:sz w:val="22"/>
          <w:lang w:val="fr-FR"/>
        </w:rPr>
        <w:t>la réunion du 21</w:t>
      </w:r>
      <w:r w:rsidRPr="000E034A">
        <w:rPr>
          <w:rFonts w:ascii="Arial" w:hAnsi="Arial" w:cs="Arial"/>
          <w:sz w:val="22"/>
          <w:szCs w:val="22"/>
          <w:lang w:val="fr-FR"/>
        </w:rPr>
        <w:t xml:space="preserve"> </w:t>
      </w:r>
      <w:r w:rsidRPr="000E034A">
        <w:rPr>
          <w:rFonts w:ascii="Arial" w:hAnsi="Arial"/>
          <w:sz w:val="22"/>
          <w:lang w:val="fr-FR"/>
        </w:rPr>
        <w:t>octobre,</w:t>
      </w:r>
      <w:r w:rsidRPr="000E034A">
        <w:rPr>
          <w:rFonts w:ascii="Arial" w:hAnsi="Arial" w:cs="Arial"/>
          <w:sz w:val="22"/>
          <w:szCs w:val="22"/>
          <w:lang w:val="fr-FR"/>
        </w:rPr>
        <w:t xml:space="preserve"> </w:t>
      </w:r>
      <w:r w:rsidRPr="000E034A">
        <w:rPr>
          <w:rFonts w:ascii="Arial" w:hAnsi="Arial"/>
          <w:sz w:val="22"/>
          <w:lang w:val="fr-FR"/>
        </w:rPr>
        <w:t>réunion informelle du CNC</w:t>
      </w:r>
      <w:r w:rsidRPr="000E034A">
        <w:rPr>
          <w:rFonts w:ascii="Arial" w:hAnsi="Arial" w:cs="Arial"/>
          <w:sz w:val="22"/>
          <w:szCs w:val="22"/>
          <w:lang w:val="fr-FR"/>
        </w:rPr>
        <w:t xml:space="preserve">, </w:t>
      </w:r>
      <w:r w:rsidRPr="000E034A">
        <w:rPr>
          <w:rFonts w:ascii="Arial" w:hAnsi="Arial"/>
          <w:sz w:val="22"/>
          <w:lang w:val="fr-FR"/>
        </w:rPr>
        <w:t>un certain nombre de</w:t>
      </w:r>
      <w:r w:rsidRPr="000E034A">
        <w:rPr>
          <w:rFonts w:ascii="Arial" w:hAnsi="Arial" w:cs="Arial"/>
          <w:sz w:val="22"/>
          <w:szCs w:val="22"/>
          <w:lang w:val="fr-FR"/>
        </w:rPr>
        <w:t xml:space="preserve"> </w:t>
      </w:r>
      <w:r w:rsidRPr="000E034A">
        <w:rPr>
          <w:rFonts w:ascii="Arial" w:hAnsi="Arial"/>
          <w:sz w:val="22"/>
          <w:lang w:val="fr-FR"/>
        </w:rPr>
        <w:t>pays en développement</w:t>
      </w:r>
      <w:r w:rsidRPr="000E034A">
        <w:rPr>
          <w:rFonts w:ascii="Arial" w:hAnsi="Arial" w:cs="Arial"/>
          <w:sz w:val="22"/>
          <w:szCs w:val="22"/>
          <w:lang w:val="fr-FR"/>
        </w:rPr>
        <w:t xml:space="preserve"> </w:t>
      </w:r>
      <w:r w:rsidRPr="000E034A">
        <w:rPr>
          <w:rFonts w:ascii="Arial" w:hAnsi="Arial"/>
          <w:sz w:val="22"/>
          <w:lang w:val="fr-FR"/>
        </w:rPr>
        <w:t>se sont opposés à l'introduction</w:t>
      </w:r>
      <w:r w:rsidRPr="000E034A">
        <w:rPr>
          <w:rFonts w:ascii="Arial" w:hAnsi="Arial" w:cs="Arial"/>
          <w:sz w:val="22"/>
          <w:szCs w:val="22"/>
          <w:lang w:val="fr-FR"/>
        </w:rPr>
        <w:t xml:space="preserve"> </w:t>
      </w:r>
      <w:r w:rsidRPr="000E034A">
        <w:rPr>
          <w:rFonts w:ascii="Arial" w:hAnsi="Arial"/>
          <w:sz w:val="22"/>
          <w:lang w:val="fr-FR"/>
        </w:rPr>
        <w:t>de</w:t>
      </w:r>
      <w:r w:rsidRPr="000E034A">
        <w:rPr>
          <w:rFonts w:ascii="Arial" w:hAnsi="Arial" w:cs="Arial"/>
          <w:sz w:val="22"/>
          <w:szCs w:val="22"/>
          <w:lang w:val="fr-FR"/>
        </w:rPr>
        <w:t xml:space="preserve"> </w:t>
      </w:r>
      <w:r w:rsidRPr="000E034A">
        <w:rPr>
          <w:rFonts w:ascii="Arial" w:hAnsi="Arial"/>
          <w:sz w:val="22"/>
          <w:lang w:val="fr-FR"/>
        </w:rPr>
        <w:t>nouveaux programmes de travail</w:t>
      </w:r>
      <w:r w:rsidRPr="000E034A">
        <w:rPr>
          <w:rFonts w:ascii="Arial" w:hAnsi="Arial" w:cs="Arial"/>
          <w:sz w:val="22"/>
          <w:szCs w:val="22"/>
          <w:lang w:val="fr-FR"/>
        </w:rPr>
        <w:t xml:space="preserve"> </w:t>
      </w:r>
      <w:r w:rsidRPr="000E034A">
        <w:rPr>
          <w:rFonts w:ascii="Arial" w:hAnsi="Arial"/>
          <w:sz w:val="22"/>
          <w:lang w:val="fr-FR"/>
        </w:rPr>
        <w:t>sur cette</w:t>
      </w:r>
      <w:r w:rsidRPr="000E034A">
        <w:rPr>
          <w:rFonts w:ascii="Arial" w:hAnsi="Arial" w:cs="Arial"/>
          <w:sz w:val="22"/>
          <w:szCs w:val="22"/>
          <w:lang w:val="fr-FR"/>
        </w:rPr>
        <w:t xml:space="preserve"> </w:t>
      </w:r>
      <w:r w:rsidRPr="000E034A">
        <w:rPr>
          <w:rFonts w:ascii="Arial" w:hAnsi="Arial"/>
          <w:sz w:val="22"/>
          <w:lang w:val="fr-FR"/>
        </w:rPr>
        <w:t>gamme</w:t>
      </w:r>
      <w:r w:rsidRPr="000E034A">
        <w:rPr>
          <w:rFonts w:ascii="Arial" w:hAnsi="Arial" w:cs="Arial"/>
          <w:sz w:val="22"/>
          <w:szCs w:val="22"/>
          <w:lang w:val="fr-FR"/>
        </w:rPr>
        <w:t xml:space="preserve"> </w:t>
      </w:r>
      <w:r w:rsidRPr="000E034A">
        <w:rPr>
          <w:rFonts w:ascii="Arial" w:hAnsi="Arial"/>
          <w:sz w:val="22"/>
          <w:lang w:val="fr-FR"/>
        </w:rPr>
        <w:t>de «nouveaux»</w:t>
      </w:r>
      <w:r w:rsidRPr="000E034A">
        <w:rPr>
          <w:rFonts w:ascii="Arial" w:hAnsi="Arial" w:cs="Arial"/>
          <w:sz w:val="22"/>
          <w:szCs w:val="22"/>
          <w:lang w:val="fr-FR"/>
        </w:rPr>
        <w:t xml:space="preserve"> </w:t>
      </w:r>
      <w:r w:rsidRPr="000E034A">
        <w:rPr>
          <w:rFonts w:ascii="Arial" w:hAnsi="Arial"/>
          <w:sz w:val="22"/>
          <w:lang w:val="fr-FR"/>
        </w:rPr>
        <w:t>enjeux et</w:t>
      </w:r>
      <w:r w:rsidRPr="000E034A">
        <w:rPr>
          <w:rFonts w:ascii="Arial" w:hAnsi="Arial" w:cs="Arial"/>
          <w:sz w:val="22"/>
          <w:szCs w:val="22"/>
          <w:lang w:val="fr-FR"/>
        </w:rPr>
        <w:t xml:space="preserve"> </w:t>
      </w:r>
      <w:r w:rsidRPr="000E034A">
        <w:rPr>
          <w:rFonts w:ascii="Arial" w:hAnsi="Arial"/>
          <w:sz w:val="22"/>
          <w:lang w:val="fr-FR"/>
        </w:rPr>
        <w:t>opposés à la suggestion</w:t>
      </w:r>
      <w:r w:rsidRPr="000E034A">
        <w:rPr>
          <w:rFonts w:ascii="Arial" w:hAnsi="Arial" w:cs="Arial"/>
          <w:sz w:val="22"/>
          <w:szCs w:val="22"/>
          <w:lang w:val="fr-FR"/>
        </w:rPr>
        <w:t xml:space="preserve"> </w:t>
      </w:r>
      <w:r w:rsidRPr="000E034A">
        <w:rPr>
          <w:rFonts w:ascii="Arial" w:hAnsi="Arial"/>
          <w:sz w:val="22"/>
          <w:lang w:val="fr-FR"/>
        </w:rPr>
        <w:t>récente de l'UE</w:t>
      </w:r>
      <w:r w:rsidRPr="000E034A">
        <w:rPr>
          <w:rFonts w:ascii="Arial" w:hAnsi="Arial" w:cs="Arial"/>
          <w:sz w:val="22"/>
          <w:szCs w:val="22"/>
          <w:lang w:val="fr-FR"/>
        </w:rPr>
        <w:t xml:space="preserve"> </w:t>
      </w:r>
      <w:r w:rsidRPr="000E034A">
        <w:rPr>
          <w:rFonts w:ascii="Arial" w:hAnsi="Arial"/>
          <w:sz w:val="22"/>
          <w:lang w:val="fr-FR"/>
        </w:rPr>
        <w:t>de reprendre</w:t>
      </w:r>
      <w:r w:rsidR="00E2315E">
        <w:rPr>
          <w:rFonts w:ascii="Arial" w:hAnsi="Arial"/>
          <w:sz w:val="22"/>
          <w:lang w:val="fr-FR"/>
        </w:rPr>
        <w:t xml:space="preserve"> </w:t>
      </w:r>
      <w:r w:rsidRPr="000E034A">
        <w:rPr>
          <w:rFonts w:ascii="Arial" w:hAnsi="Arial"/>
          <w:sz w:val="22"/>
          <w:lang w:val="fr-FR"/>
        </w:rPr>
        <w:t>l'investissement</w:t>
      </w:r>
      <w:r w:rsidRPr="000E034A">
        <w:rPr>
          <w:rFonts w:ascii="Arial" w:hAnsi="Arial" w:cs="Arial"/>
          <w:sz w:val="22"/>
          <w:szCs w:val="22"/>
          <w:lang w:val="fr-FR"/>
        </w:rPr>
        <w:t xml:space="preserve"> </w:t>
      </w:r>
      <w:r w:rsidRPr="000E034A">
        <w:rPr>
          <w:rFonts w:ascii="Arial" w:hAnsi="Arial"/>
          <w:sz w:val="22"/>
          <w:lang w:val="fr-FR"/>
        </w:rPr>
        <w:t>et la concurrence</w:t>
      </w:r>
      <w:r w:rsidRPr="000E034A">
        <w:rPr>
          <w:rFonts w:ascii="Arial" w:hAnsi="Arial" w:cs="Arial"/>
          <w:sz w:val="22"/>
          <w:szCs w:val="22"/>
          <w:lang w:val="fr-FR"/>
        </w:rPr>
        <w:t xml:space="preserve">, qui </w:t>
      </w:r>
      <w:r w:rsidRPr="000E034A">
        <w:rPr>
          <w:rFonts w:ascii="Arial" w:hAnsi="Arial"/>
          <w:sz w:val="22"/>
          <w:lang w:val="fr-FR"/>
        </w:rPr>
        <w:t>ont été abandonnées à</w:t>
      </w:r>
      <w:r w:rsidRPr="000E034A">
        <w:rPr>
          <w:rFonts w:ascii="Arial" w:hAnsi="Arial" w:cs="Arial"/>
          <w:sz w:val="22"/>
          <w:szCs w:val="22"/>
          <w:lang w:val="fr-FR"/>
        </w:rPr>
        <w:t xml:space="preserve"> </w:t>
      </w:r>
      <w:r w:rsidRPr="000E034A">
        <w:rPr>
          <w:rFonts w:ascii="Arial" w:hAnsi="Arial"/>
          <w:sz w:val="22"/>
          <w:lang w:val="fr-FR"/>
        </w:rPr>
        <w:t>Cancun,</w:t>
      </w:r>
      <w:r w:rsidRPr="000E034A">
        <w:rPr>
          <w:rFonts w:ascii="Arial" w:hAnsi="Arial" w:cs="Arial"/>
          <w:sz w:val="22"/>
          <w:szCs w:val="22"/>
          <w:lang w:val="fr-FR"/>
        </w:rPr>
        <w:t xml:space="preserve"> </w:t>
      </w:r>
      <w:r w:rsidRPr="000E034A">
        <w:rPr>
          <w:rFonts w:ascii="Arial" w:hAnsi="Arial"/>
          <w:sz w:val="22"/>
          <w:lang w:val="fr-FR"/>
        </w:rPr>
        <w:t>dans le</w:t>
      </w:r>
      <w:r w:rsidRPr="000E034A">
        <w:rPr>
          <w:rFonts w:ascii="Arial" w:hAnsi="Arial" w:cs="Arial"/>
          <w:sz w:val="22"/>
          <w:szCs w:val="22"/>
          <w:lang w:val="fr-FR"/>
        </w:rPr>
        <w:t xml:space="preserve"> </w:t>
      </w:r>
      <w:r w:rsidRPr="000E034A">
        <w:rPr>
          <w:rFonts w:ascii="Arial" w:hAnsi="Arial"/>
          <w:sz w:val="22"/>
          <w:lang w:val="fr-FR"/>
        </w:rPr>
        <w:t xml:space="preserve">cadre des travaux de l'OMC. </w:t>
      </w:r>
      <w:r w:rsidR="0021785E">
        <w:rPr>
          <w:rFonts w:ascii="Arial" w:hAnsi="Arial" w:cs="Arial"/>
          <w:sz w:val="22"/>
          <w:szCs w:val="22"/>
          <w:lang w:val="fr-FR"/>
        </w:rPr>
        <w:t>Quelque</w:t>
      </w:r>
      <w:r w:rsidR="00CD4D7F">
        <w:rPr>
          <w:rFonts w:ascii="Arial" w:hAnsi="Arial" w:cs="Arial"/>
          <w:sz w:val="22"/>
          <w:szCs w:val="22"/>
          <w:lang w:val="fr-FR"/>
        </w:rPr>
        <w:t>s</w:t>
      </w:r>
      <w:r w:rsidR="0021785E">
        <w:rPr>
          <w:rFonts w:ascii="Arial" w:hAnsi="Arial" w:cs="Arial"/>
          <w:sz w:val="22"/>
          <w:szCs w:val="22"/>
          <w:lang w:val="fr-FR"/>
        </w:rPr>
        <w:t xml:space="preserve"> </w:t>
      </w:r>
      <w:r w:rsidR="00CD4D7F">
        <w:rPr>
          <w:rFonts w:ascii="Arial" w:hAnsi="Arial" w:cs="Arial"/>
          <w:sz w:val="22"/>
          <w:szCs w:val="22"/>
          <w:lang w:val="fr-FR"/>
        </w:rPr>
        <w:t xml:space="preserve">informations sur les sujets évoqués sont présentées </w:t>
      </w:r>
      <w:r w:rsidR="00D97F10">
        <w:rPr>
          <w:rFonts w:ascii="Arial" w:hAnsi="Arial" w:cs="Arial"/>
          <w:sz w:val="22"/>
          <w:szCs w:val="22"/>
          <w:lang w:val="fr-FR"/>
        </w:rPr>
        <w:t>ci-après</w:t>
      </w:r>
      <w:r w:rsidR="00CD4D7F">
        <w:rPr>
          <w:rFonts w:ascii="Arial" w:hAnsi="Arial" w:cs="Arial"/>
          <w:sz w:val="22"/>
          <w:szCs w:val="22"/>
          <w:lang w:val="fr-FR"/>
        </w:rPr>
        <w:t>.</w:t>
      </w:r>
    </w:p>
    <w:p w:rsidR="009712EC" w:rsidRPr="00877A0B" w:rsidRDefault="000E034A" w:rsidP="00E2315E">
      <w:pPr>
        <w:pStyle w:val="Heading2"/>
        <w:numPr>
          <w:ilvl w:val="1"/>
          <w:numId w:val="11"/>
        </w:numPr>
        <w:spacing w:after="120" w:line="276" w:lineRule="auto"/>
        <w:ind w:left="446"/>
        <w:rPr>
          <w:lang w:val="fr-FR"/>
        </w:rPr>
      </w:pPr>
      <w:bookmarkStart w:id="1063" w:name="_Toc309642246"/>
      <w:r w:rsidRPr="000E034A">
        <w:rPr>
          <w:lang w:val="fr-FR"/>
        </w:rPr>
        <w:t>Taux de change des devises</w:t>
      </w:r>
      <w:bookmarkEnd w:id="1063"/>
    </w:p>
    <w:p w:rsidR="009712EC" w:rsidRPr="00877A0B" w:rsidRDefault="000E034A" w:rsidP="00E2315E">
      <w:pPr>
        <w:spacing w:before="0" w:after="100" w:afterAutospacing="1" w:line="276" w:lineRule="auto"/>
        <w:rPr>
          <w:rFonts w:cs="Arial"/>
          <w:color w:val="000000"/>
          <w:szCs w:val="22"/>
          <w:lang w:val="fr-FR"/>
        </w:rPr>
      </w:pPr>
      <w:r w:rsidRPr="000E034A">
        <w:rPr>
          <w:rFonts w:cs="Arial"/>
          <w:color w:val="000000"/>
          <w:szCs w:val="22"/>
          <w:lang w:val="fr-FR"/>
        </w:rPr>
        <w:t>Certains membres de l’OMC sont inquiets des mouvements dans les taux de changes qui peuvent affecter la compétitivité de leurs exportations sur les marches tiers ainsi que les producteurs sur leurs propres marchés domestiques. Il y a en particulier la préoccupation de voir que certains membres puissants sous évaluent délibérément leurs taux de change pour promouvoir leurs exportations dans le cadre d’une stratégie de croissance tirée par l’exportation, avec des effets négatifs sur d’autres membres. Les actions envisagées aux USA, au Brésil et ailleurs pourraient entrainer des mesures de rétorsion.</w:t>
      </w:r>
    </w:p>
    <w:p w:rsidR="009712EC" w:rsidRPr="00877A0B" w:rsidRDefault="000E034A" w:rsidP="00E2315E">
      <w:pPr>
        <w:spacing w:before="100" w:beforeAutospacing="1" w:after="100" w:afterAutospacing="1" w:line="276" w:lineRule="auto"/>
        <w:rPr>
          <w:rFonts w:cs="Arial"/>
          <w:color w:val="000000"/>
          <w:szCs w:val="22"/>
          <w:lang w:val="fr-FR"/>
        </w:rPr>
      </w:pPr>
      <w:r w:rsidRPr="000E034A">
        <w:rPr>
          <w:rFonts w:cs="Arial"/>
          <w:color w:val="000000"/>
          <w:szCs w:val="22"/>
          <w:lang w:val="fr-FR"/>
        </w:rPr>
        <w:t xml:space="preserve">Alors qu’il n’y a pas de règle OMC spécifique sur la manipulation des taux de change pour promouvoir les exportations, le Brésil déclare que les discussions qui ont conduit à la Charte de la Havane et à l’Article II.6(a) du GATT indiquent que les problèmes provoqués par des fluctuations importantes du taux de change pourraient justifier des mesures de correction. En Avril 2011, le Brésil a donc demandé un programme de travail de 2 ans dans le Groupe de Travail sur Commerce, Dette et Finance (GTCDF) consistant en une analyse et un débat de théorie économique et études de cas pratiques, ainsi qu’en propositions de réformes possibles. La proposition de faire des études a reçu une réponse favorable dans le Groupe de Travail sur Commerce, Dette et Finance (GTCDF), bien qu’aucun accord n’ait été atteint sur le point de savoir si il faut débattre des études avant qu’elles ne soient finalisées. </w:t>
      </w:r>
    </w:p>
    <w:p w:rsidR="009712EC" w:rsidRPr="00877A0B" w:rsidRDefault="000E034A" w:rsidP="00E2315E">
      <w:pPr>
        <w:spacing w:before="100" w:beforeAutospacing="1" w:after="100" w:afterAutospacing="1" w:line="276" w:lineRule="auto"/>
        <w:rPr>
          <w:rFonts w:cs="Arial"/>
          <w:color w:val="000000"/>
          <w:szCs w:val="22"/>
          <w:lang w:val="fr-FR"/>
        </w:rPr>
      </w:pPr>
      <w:r w:rsidRPr="000E034A">
        <w:rPr>
          <w:rFonts w:cs="Arial"/>
          <w:color w:val="000000"/>
          <w:szCs w:val="22"/>
          <w:lang w:val="fr-FR"/>
        </w:rPr>
        <w:lastRenderedPageBreak/>
        <w:t xml:space="preserve">A la suite de cette proposition, le Brésil a maintenant soumis une autre proposition au Groupe de Travail (GTCDF/56 du 20 septembre) demandant l’examen d’outils commerciaux pour réagir aux fluctuations des taux de change. Cette proposition sera discutée à une séance du Groupe de Travail à la fin d’octobre 2011. </w:t>
      </w:r>
    </w:p>
    <w:p w:rsidR="00CB7642" w:rsidRPr="00877A0B" w:rsidRDefault="000E034A" w:rsidP="00E2315E">
      <w:pPr>
        <w:pStyle w:val="Heading2"/>
        <w:numPr>
          <w:ilvl w:val="1"/>
          <w:numId w:val="11"/>
        </w:numPr>
        <w:spacing w:after="120" w:line="276" w:lineRule="auto"/>
        <w:ind w:left="446"/>
        <w:rPr>
          <w:lang w:val="fr-FR"/>
        </w:rPr>
      </w:pPr>
      <w:bookmarkStart w:id="1064" w:name="_Toc309642247"/>
      <w:r w:rsidRPr="000E034A">
        <w:rPr>
          <w:lang w:val="fr-FR"/>
        </w:rPr>
        <w:t>Changement climatique et cadre de l’OMC</w:t>
      </w:r>
      <w:bookmarkEnd w:id="1064"/>
      <w:r w:rsidRPr="000E034A">
        <w:rPr>
          <w:lang w:val="fr-FR"/>
        </w:rPr>
        <w:t xml:space="preserve"> </w:t>
      </w:r>
    </w:p>
    <w:p w:rsidR="00F14645" w:rsidRPr="00877A0B" w:rsidRDefault="000E034A" w:rsidP="00E2315E">
      <w:pPr>
        <w:spacing w:before="100" w:beforeAutospacing="1" w:after="100" w:afterAutospacing="1" w:line="276" w:lineRule="auto"/>
        <w:rPr>
          <w:szCs w:val="22"/>
          <w:lang w:val="fr-FR"/>
        </w:rPr>
      </w:pPr>
      <w:r w:rsidRPr="000E034A">
        <w:rPr>
          <w:szCs w:val="22"/>
          <w:lang w:val="fr-FR"/>
        </w:rPr>
        <w:t>Il y a une demande de plus en plus pressante de plusieurs membres pour explorer des options dans le Cycle de Doha et dans le programme de travail ordinaire de l’OMC pour contribuer aux objectifs sur le changement climatique, y compris la réduction d’émission de gaz à effet de serres (GES) et des efforts de compensation et d’adaptation.</w:t>
      </w:r>
      <w:r w:rsidR="00E2315E">
        <w:rPr>
          <w:szCs w:val="22"/>
          <w:lang w:val="fr-FR"/>
        </w:rPr>
        <w:t xml:space="preserve"> </w:t>
      </w:r>
      <w:r w:rsidRPr="000E034A">
        <w:rPr>
          <w:szCs w:val="22"/>
          <w:lang w:val="fr-FR"/>
        </w:rPr>
        <w:t>Plafonds ou engagements</w:t>
      </w:r>
      <w:r w:rsidR="00E2315E">
        <w:rPr>
          <w:szCs w:val="22"/>
          <w:lang w:val="fr-FR"/>
        </w:rPr>
        <w:t xml:space="preserve"> </w:t>
      </w:r>
      <w:r w:rsidRPr="000E034A">
        <w:rPr>
          <w:szCs w:val="22"/>
          <w:lang w:val="fr-FR"/>
        </w:rPr>
        <w:t xml:space="preserve">volontaires sur les émissions de gaz à effet de serre ont été les principaux outils utilisés dans le cadre de la Convention des Nations Unies sur le Changement Climatiques (CNUCC) et dans le protocole de Kyoto (PK) pour répondre au défi du changement climatique. Plus spécifiquement le protocole de Kyoto a fixé des objectifs à 64 pays industrialisés sur les gaz à effets de serre obligatoires. Ces engagements de réduction se montent à environ 5% des émissions de 1990 sur la période de 5 ans de 2008-2012. En reconnaissance du fait que les pays développés sont les principaux responsables des niveaux élevés d’émissions de gaz à effet de serre dans l’atmosphère après plus d’un siècle d’activité industrielle, le protocole de Kyoto place une plus lourde responsabilité sur les pays développés en vertu du principe de responsabilité commune mais différenciée. </w:t>
      </w:r>
    </w:p>
    <w:p w:rsidR="00F14645" w:rsidRPr="00E853A7" w:rsidRDefault="000E034A" w:rsidP="00E2315E">
      <w:pPr>
        <w:spacing w:before="100" w:beforeAutospacing="1" w:after="100" w:afterAutospacing="1" w:line="276" w:lineRule="auto"/>
        <w:rPr>
          <w:color w:val="000000" w:themeColor="text1"/>
          <w:szCs w:val="22"/>
          <w:lang w:val="fr-FR"/>
        </w:rPr>
      </w:pPr>
      <w:r w:rsidRPr="00E853A7">
        <w:rPr>
          <w:rFonts w:cs="Arial"/>
          <w:color w:val="000000" w:themeColor="text1"/>
          <w:szCs w:val="22"/>
          <w:lang w:val="fr-FR" w:eastAsia="fr-FR"/>
        </w:rPr>
        <w:t>Il existe plusieurs domaines où les liens entre changement climatique et politique commerciale commencent à émerger. Les plus pertinents sont la libéralisation des biens et services respectueux du climat,</w:t>
      </w:r>
      <w:r w:rsidR="00E2315E" w:rsidRPr="00E853A7">
        <w:rPr>
          <w:rFonts w:cs="Arial"/>
          <w:color w:val="000000" w:themeColor="text1"/>
          <w:szCs w:val="22"/>
          <w:lang w:val="fr-FR" w:eastAsia="fr-FR"/>
        </w:rPr>
        <w:t xml:space="preserve"> </w:t>
      </w:r>
      <w:r w:rsidRPr="00E853A7">
        <w:rPr>
          <w:rFonts w:cs="Arial"/>
          <w:color w:val="000000" w:themeColor="text1"/>
          <w:szCs w:val="22"/>
          <w:lang w:val="fr-FR" w:eastAsia="fr-FR"/>
        </w:rPr>
        <w:t>l’ajustement des droits de douanes aux frontières, les fuites de carbone, les subventions vertes et les tarifs de rachat, et un mécanisme potentiel de sauvegarde spécial pour l’agriculture. Une poignée de propositions visant à contribuer à la réduction des émissions de GES et à promouvoir la production d'énergie propre et efficace ont été mises en avant dans le contexte des négociations de Doha en cours sur les biens et services environnementaux (BSE).</w:t>
      </w:r>
    </w:p>
    <w:p w:rsidR="0059707E" w:rsidRPr="00E853A7" w:rsidRDefault="000E034A" w:rsidP="00E2315E">
      <w:pPr>
        <w:spacing w:before="100" w:beforeAutospacing="1" w:after="100" w:afterAutospacing="1" w:line="276" w:lineRule="auto"/>
        <w:rPr>
          <w:color w:val="000000" w:themeColor="text1"/>
          <w:szCs w:val="22"/>
          <w:lang w:val="fr-FR"/>
        </w:rPr>
      </w:pPr>
      <w:r w:rsidRPr="00E853A7">
        <w:rPr>
          <w:rStyle w:val="hps"/>
          <w:rFonts w:cs="Arial"/>
          <w:color w:val="000000" w:themeColor="text1"/>
          <w:szCs w:val="22"/>
          <w:lang w:val="fr-FR"/>
        </w:rPr>
        <w:t>Plusieurs pays industrialisés</w:t>
      </w:r>
      <w:r w:rsidRPr="00E853A7">
        <w:rPr>
          <w:rFonts w:cs="Arial"/>
          <w:color w:val="000000" w:themeColor="text1"/>
          <w:szCs w:val="22"/>
          <w:lang w:val="fr-FR"/>
        </w:rPr>
        <w:t xml:space="preserve"> </w:t>
      </w:r>
      <w:r w:rsidRPr="00E853A7">
        <w:rPr>
          <w:rStyle w:val="hps"/>
          <w:rFonts w:cs="Arial"/>
          <w:color w:val="000000" w:themeColor="text1"/>
          <w:szCs w:val="22"/>
          <w:lang w:val="fr-FR"/>
        </w:rPr>
        <w:t>comme la France ou</w:t>
      </w:r>
      <w:r w:rsidRPr="00E853A7">
        <w:rPr>
          <w:rFonts w:cs="Arial"/>
          <w:color w:val="000000" w:themeColor="text1"/>
          <w:szCs w:val="22"/>
          <w:lang w:val="fr-FR"/>
        </w:rPr>
        <w:t xml:space="preserve"> </w:t>
      </w:r>
      <w:r w:rsidRPr="00E853A7">
        <w:rPr>
          <w:rStyle w:val="hps"/>
          <w:rFonts w:cs="Arial"/>
          <w:color w:val="000000" w:themeColor="text1"/>
          <w:szCs w:val="22"/>
          <w:lang w:val="fr-FR"/>
        </w:rPr>
        <w:t>les Etats-Unis</w:t>
      </w:r>
      <w:r w:rsidRPr="00E853A7">
        <w:rPr>
          <w:rFonts w:cs="Arial"/>
          <w:color w:val="000000" w:themeColor="text1"/>
          <w:szCs w:val="22"/>
          <w:lang w:val="fr-FR"/>
        </w:rPr>
        <w:t xml:space="preserve"> </w:t>
      </w:r>
      <w:r w:rsidRPr="00E853A7">
        <w:rPr>
          <w:rStyle w:val="hps"/>
          <w:rFonts w:cs="Arial"/>
          <w:color w:val="000000" w:themeColor="text1"/>
          <w:szCs w:val="22"/>
          <w:lang w:val="fr-FR"/>
        </w:rPr>
        <w:t>commencent à</w:t>
      </w:r>
      <w:r w:rsidRPr="00E853A7">
        <w:rPr>
          <w:rFonts w:cs="Arial"/>
          <w:color w:val="000000" w:themeColor="text1"/>
          <w:szCs w:val="22"/>
          <w:lang w:val="fr-FR"/>
        </w:rPr>
        <w:t xml:space="preserve"> </w:t>
      </w:r>
      <w:r w:rsidRPr="00E853A7">
        <w:rPr>
          <w:rStyle w:val="hps"/>
          <w:rFonts w:cs="Arial"/>
          <w:color w:val="000000" w:themeColor="text1"/>
          <w:szCs w:val="22"/>
          <w:lang w:val="fr-FR"/>
        </w:rPr>
        <w:t>évaluer la</w:t>
      </w:r>
      <w:r w:rsidRPr="00E853A7">
        <w:rPr>
          <w:rFonts w:cs="Arial"/>
          <w:color w:val="000000" w:themeColor="text1"/>
          <w:szCs w:val="22"/>
          <w:lang w:val="fr-FR"/>
        </w:rPr>
        <w:t xml:space="preserve"> </w:t>
      </w:r>
      <w:r w:rsidRPr="00E853A7">
        <w:rPr>
          <w:rStyle w:val="hps"/>
          <w:rFonts w:cs="Arial"/>
          <w:color w:val="000000" w:themeColor="text1"/>
          <w:szCs w:val="22"/>
          <w:lang w:val="fr-FR"/>
        </w:rPr>
        <w:t>possibilité de mettre</w:t>
      </w:r>
      <w:r w:rsidRPr="00E853A7">
        <w:rPr>
          <w:rFonts w:cs="Arial"/>
          <w:color w:val="000000" w:themeColor="text1"/>
          <w:szCs w:val="22"/>
          <w:lang w:val="fr-FR"/>
        </w:rPr>
        <w:t xml:space="preserve"> en place des </w:t>
      </w:r>
      <w:r w:rsidRPr="00E853A7">
        <w:rPr>
          <w:rStyle w:val="hps"/>
          <w:rFonts w:cs="Arial"/>
          <w:color w:val="000000" w:themeColor="text1"/>
          <w:szCs w:val="22"/>
          <w:lang w:val="fr-FR"/>
        </w:rPr>
        <w:t>ajustements à la frontière</w:t>
      </w:r>
      <w:r w:rsidRPr="00E853A7">
        <w:rPr>
          <w:rFonts w:cs="Arial"/>
          <w:color w:val="000000" w:themeColor="text1"/>
          <w:szCs w:val="22"/>
          <w:lang w:val="fr-FR"/>
        </w:rPr>
        <w:t xml:space="preserve"> de </w:t>
      </w:r>
      <w:r w:rsidRPr="00E853A7">
        <w:rPr>
          <w:rStyle w:val="hps"/>
          <w:rFonts w:cs="Arial"/>
          <w:color w:val="000000" w:themeColor="text1"/>
          <w:szCs w:val="22"/>
          <w:lang w:val="fr-FR"/>
        </w:rPr>
        <w:t>taxe carbone</w:t>
      </w:r>
      <w:r w:rsidRPr="00E853A7">
        <w:rPr>
          <w:rFonts w:cs="Arial"/>
          <w:color w:val="000000" w:themeColor="text1"/>
          <w:szCs w:val="22"/>
          <w:lang w:val="fr-FR"/>
        </w:rPr>
        <w:t xml:space="preserve"> </w:t>
      </w:r>
      <w:r w:rsidRPr="00E853A7">
        <w:rPr>
          <w:rStyle w:val="hps"/>
          <w:rFonts w:cs="Arial"/>
          <w:color w:val="000000" w:themeColor="text1"/>
          <w:szCs w:val="22"/>
          <w:lang w:val="fr-FR"/>
        </w:rPr>
        <w:t>sur les</w:t>
      </w:r>
      <w:r w:rsidRPr="00E853A7">
        <w:rPr>
          <w:rFonts w:cs="Arial"/>
          <w:color w:val="000000" w:themeColor="text1"/>
          <w:szCs w:val="22"/>
          <w:lang w:val="fr-FR"/>
        </w:rPr>
        <w:t xml:space="preserve"> </w:t>
      </w:r>
      <w:r w:rsidRPr="00E853A7">
        <w:rPr>
          <w:rStyle w:val="hps"/>
          <w:rFonts w:cs="Arial"/>
          <w:color w:val="000000" w:themeColor="text1"/>
          <w:szCs w:val="22"/>
          <w:lang w:val="fr-FR"/>
        </w:rPr>
        <w:t>importations en provenance de</w:t>
      </w:r>
      <w:r w:rsidRPr="00E853A7">
        <w:rPr>
          <w:rFonts w:cs="Arial"/>
          <w:color w:val="000000" w:themeColor="text1"/>
          <w:szCs w:val="22"/>
          <w:lang w:val="fr-FR"/>
        </w:rPr>
        <w:t xml:space="preserve"> </w:t>
      </w:r>
      <w:r w:rsidRPr="00E853A7">
        <w:rPr>
          <w:rStyle w:val="hps"/>
          <w:rFonts w:cs="Arial"/>
          <w:color w:val="000000" w:themeColor="text1"/>
          <w:szCs w:val="22"/>
          <w:lang w:val="fr-FR"/>
        </w:rPr>
        <w:t>pays n'appliquant pas</w:t>
      </w:r>
      <w:r w:rsidRPr="00E853A7">
        <w:rPr>
          <w:rFonts w:cs="Arial"/>
          <w:color w:val="000000" w:themeColor="text1"/>
          <w:szCs w:val="22"/>
          <w:lang w:val="fr-FR"/>
        </w:rPr>
        <w:t xml:space="preserve"> le système </w:t>
      </w:r>
      <w:r w:rsidRPr="00E853A7">
        <w:rPr>
          <w:rStyle w:val="hps"/>
          <w:rFonts w:cs="Arial"/>
          <w:color w:val="000000" w:themeColor="text1"/>
          <w:szCs w:val="22"/>
          <w:lang w:val="fr-FR"/>
        </w:rPr>
        <w:t>«de plafonnement et d’échange</w:t>
      </w:r>
      <w:r w:rsidRPr="00E853A7">
        <w:rPr>
          <w:rFonts w:cs="Arial"/>
          <w:color w:val="000000" w:themeColor="text1"/>
          <w:szCs w:val="22"/>
          <w:lang w:val="fr-FR"/>
        </w:rPr>
        <w:t xml:space="preserve">" </w:t>
      </w:r>
      <w:r w:rsidRPr="00E853A7">
        <w:rPr>
          <w:rStyle w:val="hps"/>
          <w:rFonts w:cs="Arial"/>
          <w:color w:val="000000" w:themeColor="text1"/>
          <w:szCs w:val="22"/>
          <w:lang w:val="fr-FR"/>
        </w:rPr>
        <w:t>dans un proche avenir</w:t>
      </w:r>
      <w:r w:rsidRPr="00E853A7">
        <w:rPr>
          <w:rFonts w:cs="Arial"/>
          <w:color w:val="000000" w:themeColor="text1"/>
          <w:szCs w:val="22"/>
          <w:lang w:val="fr-FR"/>
        </w:rPr>
        <w:t xml:space="preserve">. </w:t>
      </w:r>
      <w:r w:rsidRPr="00E853A7">
        <w:rPr>
          <w:rStyle w:val="hps"/>
          <w:rFonts w:cs="Arial"/>
          <w:color w:val="000000" w:themeColor="text1"/>
          <w:szCs w:val="22"/>
          <w:lang w:val="fr-FR"/>
        </w:rPr>
        <w:t>L'objectif</w:t>
      </w:r>
      <w:r w:rsidRPr="00E853A7">
        <w:rPr>
          <w:rFonts w:cs="Arial"/>
          <w:color w:val="000000" w:themeColor="text1"/>
          <w:szCs w:val="22"/>
          <w:lang w:val="fr-FR"/>
        </w:rPr>
        <w:t xml:space="preserve"> </w:t>
      </w:r>
      <w:r w:rsidRPr="00E853A7">
        <w:rPr>
          <w:rStyle w:val="hps"/>
          <w:rFonts w:cs="Arial"/>
          <w:color w:val="000000" w:themeColor="text1"/>
          <w:szCs w:val="22"/>
          <w:lang w:val="fr-FR"/>
        </w:rPr>
        <w:t>d'une telle taxe</w:t>
      </w:r>
      <w:r w:rsidRPr="00E853A7">
        <w:rPr>
          <w:rFonts w:cs="Arial"/>
          <w:color w:val="000000" w:themeColor="text1"/>
          <w:szCs w:val="22"/>
          <w:lang w:val="fr-FR"/>
        </w:rPr>
        <w:t xml:space="preserve"> </w:t>
      </w:r>
      <w:r w:rsidRPr="00E853A7">
        <w:rPr>
          <w:rStyle w:val="hps"/>
          <w:rFonts w:cs="Arial"/>
          <w:color w:val="000000" w:themeColor="text1"/>
          <w:szCs w:val="22"/>
          <w:lang w:val="fr-FR"/>
        </w:rPr>
        <w:t>serait de</w:t>
      </w:r>
      <w:r w:rsidRPr="00E853A7">
        <w:rPr>
          <w:rFonts w:cs="Arial"/>
          <w:color w:val="000000" w:themeColor="text1"/>
          <w:szCs w:val="22"/>
          <w:lang w:val="fr-FR"/>
        </w:rPr>
        <w:t xml:space="preserve"> </w:t>
      </w:r>
      <w:r w:rsidRPr="00E853A7">
        <w:rPr>
          <w:rStyle w:val="hps"/>
          <w:rFonts w:cs="Arial"/>
          <w:color w:val="000000" w:themeColor="text1"/>
          <w:szCs w:val="22"/>
          <w:lang w:val="fr-FR"/>
        </w:rPr>
        <w:t>compenser les écarts de</w:t>
      </w:r>
      <w:r w:rsidRPr="00E853A7">
        <w:rPr>
          <w:rFonts w:cs="Arial"/>
          <w:color w:val="000000" w:themeColor="text1"/>
          <w:szCs w:val="22"/>
          <w:lang w:val="fr-FR"/>
        </w:rPr>
        <w:t xml:space="preserve"> </w:t>
      </w:r>
      <w:r w:rsidRPr="00E853A7">
        <w:rPr>
          <w:rStyle w:val="hps"/>
          <w:rFonts w:cs="Arial"/>
          <w:color w:val="000000" w:themeColor="text1"/>
          <w:szCs w:val="22"/>
          <w:lang w:val="fr-FR"/>
        </w:rPr>
        <w:t>compétitivité potentielle</w:t>
      </w:r>
      <w:r w:rsidRPr="00E853A7">
        <w:rPr>
          <w:rFonts w:cs="Arial"/>
          <w:color w:val="000000" w:themeColor="text1"/>
          <w:szCs w:val="22"/>
          <w:lang w:val="fr-FR"/>
        </w:rPr>
        <w:t xml:space="preserve"> </w:t>
      </w:r>
      <w:r w:rsidRPr="00E853A7">
        <w:rPr>
          <w:rStyle w:val="hps"/>
          <w:rFonts w:cs="Arial"/>
          <w:color w:val="000000" w:themeColor="text1"/>
          <w:szCs w:val="22"/>
          <w:lang w:val="fr-FR"/>
        </w:rPr>
        <w:t>générés par</w:t>
      </w:r>
      <w:r w:rsidRPr="00E853A7">
        <w:rPr>
          <w:rFonts w:cs="Arial"/>
          <w:color w:val="000000" w:themeColor="text1"/>
          <w:szCs w:val="22"/>
          <w:lang w:val="fr-FR"/>
        </w:rPr>
        <w:t xml:space="preserve"> </w:t>
      </w:r>
      <w:r w:rsidRPr="00E853A7">
        <w:rPr>
          <w:rStyle w:val="hps"/>
          <w:rFonts w:cs="Arial"/>
          <w:color w:val="000000" w:themeColor="text1"/>
          <w:szCs w:val="22"/>
          <w:lang w:val="fr-FR"/>
        </w:rPr>
        <w:t>le manque d'</w:t>
      </w:r>
      <w:r w:rsidRPr="00E853A7">
        <w:rPr>
          <w:rFonts w:cs="Arial"/>
          <w:color w:val="000000" w:themeColor="text1"/>
          <w:szCs w:val="22"/>
          <w:lang w:val="fr-FR"/>
        </w:rPr>
        <w:t xml:space="preserve">engagements de réduction </w:t>
      </w:r>
      <w:r w:rsidRPr="00E853A7">
        <w:rPr>
          <w:rStyle w:val="hps"/>
          <w:rFonts w:cs="Arial"/>
          <w:color w:val="000000" w:themeColor="text1"/>
          <w:szCs w:val="22"/>
          <w:lang w:val="fr-FR"/>
        </w:rPr>
        <w:t>dans les pays exportateurs</w:t>
      </w:r>
      <w:r w:rsidRPr="00E853A7">
        <w:rPr>
          <w:rFonts w:cs="Arial"/>
          <w:color w:val="000000" w:themeColor="text1"/>
          <w:szCs w:val="22"/>
          <w:lang w:val="fr-FR"/>
        </w:rPr>
        <w:t xml:space="preserve">. </w:t>
      </w:r>
      <w:r w:rsidRPr="00E853A7">
        <w:rPr>
          <w:rStyle w:val="hps"/>
          <w:rFonts w:cs="Arial"/>
          <w:color w:val="000000" w:themeColor="text1"/>
          <w:szCs w:val="22"/>
          <w:lang w:val="fr-FR"/>
        </w:rPr>
        <w:t>Plusieurs pays en développement</w:t>
      </w:r>
      <w:r w:rsidRPr="00E853A7">
        <w:rPr>
          <w:rFonts w:cs="Arial"/>
          <w:color w:val="000000" w:themeColor="text1"/>
          <w:szCs w:val="22"/>
          <w:lang w:val="fr-FR"/>
        </w:rPr>
        <w:t xml:space="preserve"> </w:t>
      </w:r>
      <w:r w:rsidRPr="00E853A7">
        <w:rPr>
          <w:rStyle w:val="hps"/>
          <w:rFonts w:cs="Arial"/>
          <w:color w:val="000000" w:themeColor="text1"/>
          <w:szCs w:val="22"/>
          <w:lang w:val="fr-FR"/>
        </w:rPr>
        <w:t>comme l'Inde et</w:t>
      </w:r>
      <w:r w:rsidRPr="00E853A7">
        <w:rPr>
          <w:rFonts w:cs="Arial"/>
          <w:color w:val="000000" w:themeColor="text1"/>
          <w:szCs w:val="22"/>
          <w:lang w:val="fr-FR"/>
        </w:rPr>
        <w:t xml:space="preserve"> </w:t>
      </w:r>
      <w:r w:rsidRPr="00E853A7">
        <w:rPr>
          <w:rStyle w:val="hps"/>
          <w:rFonts w:cs="Arial"/>
          <w:color w:val="000000" w:themeColor="text1"/>
          <w:szCs w:val="22"/>
          <w:lang w:val="fr-FR"/>
        </w:rPr>
        <w:t>la Chine ont déjà</w:t>
      </w:r>
      <w:r w:rsidRPr="00E853A7">
        <w:rPr>
          <w:rFonts w:cs="Arial"/>
          <w:color w:val="000000" w:themeColor="text1"/>
          <w:szCs w:val="22"/>
          <w:lang w:val="fr-FR"/>
        </w:rPr>
        <w:t xml:space="preserve"> </w:t>
      </w:r>
      <w:r w:rsidRPr="00E853A7">
        <w:rPr>
          <w:rStyle w:val="hps"/>
          <w:rFonts w:cs="Arial"/>
          <w:color w:val="000000" w:themeColor="text1"/>
          <w:szCs w:val="22"/>
          <w:lang w:val="fr-FR"/>
        </w:rPr>
        <w:t>mis en garde contre</w:t>
      </w:r>
      <w:r w:rsidRPr="00E853A7">
        <w:rPr>
          <w:rFonts w:cs="Arial"/>
          <w:color w:val="000000" w:themeColor="text1"/>
          <w:szCs w:val="22"/>
          <w:lang w:val="fr-FR"/>
        </w:rPr>
        <w:t xml:space="preserve"> </w:t>
      </w:r>
      <w:r w:rsidRPr="00E853A7">
        <w:rPr>
          <w:rStyle w:val="hps"/>
          <w:rFonts w:cs="Arial"/>
          <w:color w:val="000000" w:themeColor="text1"/>
          <w:szCs w:val="22"/>
          <w:lang w:val="fr-FR"/>
        </w:rPr>
        <w:t>une nouvelle vague de</w:t>
      </w:r>
      <w:r w:rsidRPr="00E853A7">
        <w:rPr>
          <w:rFonts w:cs="Arial"/>
          <w:color w:val="000000" w:themeColor="text1"/>
          <w:szCs w:val="22"/>
          <w:lang w:val="fr-FR"/>
        </w:rPr>
        <w:t xml:space="preserve"> </w:t>
      </w:r>
      <w:r w:rsidRPr="00E853A7">
        <w:rPr>
          <w:rStyle w:val="hps"/>
          <w:rFonts w:cs="Arial"/>
          <w:color w:val="000000" w:themeColor="text1"/>
          <w:szCs w:val="22"/>
          <w:lang w:val="fr-FR"/>
        </w:rPr>
        <w:t>«protectionnisme vert»</w:t>
      </w:r>
      <w:r w:rsidRPr="00E853A7">
        <w:rPr>
          <w:rFonts w:cs="Arial"/>
          <w:color w:val="000000" w:themeColor="text1"/>
          <w:szCs w:val="22"/>
          <w:lang w:val="fr-FR"/>
        </w:rPr>
        <w:t xml:space="preserve"> </w:t>
      </w:r>
      <w:r w:rsidRPr="00E853A7">
        <w:rPr>
          <w:rStyle w:val="hps"/>
          <w:rFonts w:cs="Arial"/>
          <w:color w:val="000000" w:themeColor="text1"/>
          <w:szCs w:val="22"/>
          <w:lang w:val="fr-FR"/>
        </w:rPr>
        <w:t>qui pourrait</w:t>
      </w:r>
      <w:r w:rsidRPr="00E853A7">
        <w:rPr>
          <w:rFonts w:cs="Arial"/>
          <w:color w:val="000000" w:themeColor="text1"/>
          <w:szCs w:val="22"/>
          <w:lang w:val="fr-FR"/>
        </w:rPr>
        <w:t xml:space="preserve"> </w:t>
      </w:r>
      <w:r w:rsidRPr="00E853A7">
        <w:rPr>
          <w:rStyle w:val="hps"/>
          <w:rFonts w:cs="Arial"/>
          <w:color w:val="000000" w:themeColor="text1"/>
          <w:szCs w:val="22"/>
          <w:lang w:val="fr-FR"/>
        </w:rPr>
        <w:t>découler</w:t>
      </w:r>
      <w:r w:rsidRPr="00E853A7">
        <w:rPr>
          <w:rFonts w:cs="Arial"/>
          <w:color w:val="000000" w:themeColor="text1"/>
          <w:szCs w:val="22"/>
          <w:lang w:val="fr-FR"/>
        </w:rPr>
        <w:t xml:space="preserve"> </w:t>
      </w:r>
      <w:r w:rsidRPr="00E853A7">
        <w:rPr>
          <w:rStyle w:val="hps"/>
          <w:rFonts w:cs="Arial"/>
          <w:color w:val="000000" w:themeColor="text1"/>
          <w:szCs w:val="22"/>
          <w:lang w:val="fr-FR"/>
        </w:rPr>
        <w:t>d'une utilisation</w:t>
      </w:r>
      <w:r w:rsidRPr="00E853A7">
        <w:rPr>
          <w:rFonts w:cs="Arial"/>
          <w:color w:val="000000" w:themeColor="text1"/>
          <w:szCs w:val="22"/>
          <w:lang w:val="fr-FR"/>
        </w:rPr>
        <w:t xml:space="preserve"> </w:t>
      </w:r>
      <w:r w:rsidRPr="00E853A7">
        <w:rPr>
          <w:rStyle w:val="hps"/>
          <w:rFonts w:cs="Arial"/>
          <w:color w:val="000000" w:themeColor="text1"/>
          <w:szCs w:val="22"/>
          <w:lang w:val="fr-FR"/>
        </w:rPr>
        <w:t>indisciplinée</w:t>
      </w:r>
      <w:r w:rsidRPr="00E853A7">
        <w:rPr>
          <w:rFonts w:cs="Arial"/>
          <w:color w:val="000000" w:themeColor="text1"/>
          <w:szCs w:val="22"/>
          <w:lang w:val="fr-FR"/>
        </w:rPr>
        <w:t xml:space="preserve"> </w:t>
      </w:r>
      <w:r w:rsidRPr="00E853A7">
        <w:rPr>
          <w:rStyle w:val="hps"/>
          <w:rFonts w:cs="Arial"/>
          <w:color w:val="000000" w:themeColor="text1"/>
          <w:szCs w:val="22"/>
          <w:lang w:val="fr-FR"/>
        </w:rPr>
        <w:t>des mécanismes</w:t>
      </w:r>
      <w:r w:rsidRPr="00E853A7">
        <w:rPr>
          <w:rFonts w:cs="Arial"/>
          <w:color w:val="000000" w:themeColor="text1"/>
          <w:szCs w:val="22"/>
          <w:lang w:val="fr-FR"/>
        </w:rPr>
        <w:t xml:space="preserve"> d’ajustement à la frontière.</w:t>
      </w:r>
      <w:r w:rsidR="00E2315E" w:rsidRPr="00E853A7">
        <w:rPr>
          <w:rFonts w:cs="Arial"/>
          <w:color w:val="000000" w:themeColor="text1"/>
          <w:szCs w:val="22"/>
          <w:lang w:val="fr-FR"/>
        </w:rPr>
        <w:t xml:space="preserve"> </w:t>
      </w:r>
      <w:r w:rsidRPr="00E853A7">
        <w:rPr>
          <w:rStyle w:val="hps"/>
          <w:rFonts w:cs="Arial"/>
          <w:color w:val="000000" w:themeColor="text1"/>
          <w:szCs w:val="22"/>
          <w:lang w:val="fr-FR"/>
        </w:rPr>
        <w:t>Certains observateurs ont</w:t>
      </w:r>
      <w:r w:rsidRPr="00E853A7">
        <w:rPr>
          <w:rFonts w:cs="Arial"/>
          <w:color w:val="000000" w:themeColor="text1"/>
          <w:szCs w:val="22"/>
          <w:lang w:val="fr-FR"/>
        </w:rPr>
        <w:t xml:space="preserve"> </w:t>
      </w:r>
      <w:r w:rsidRPr="00E853A7">
        <w:rPr>
          <w:rStyle w:val="hps"/>
          <w:rFonts w:cs="Arial"/>
          <w:color w:val="000000" w:themeColor="text1"/>
          <w:szCs w:val="22"/>
          <w:lang w:val="fr-FR"/>
        </w:rPr>
        <w:t>indiqué que si de telles taxes devaient être</w:t>
      </w:r>
      <w:r w:rsidRPr="00E853A7">
        <w:rPr>
          <w:rFonts w:cs="Arial"/>
          <w:color w:val="000000" w:themeColor="text1"/>
          <w:szCs w:val="22"/>
          <w:lang w:val="fr-FR"/>
        </w:rPr>
        <w:t xml:space="preserve"> </w:t>
      </w:r>
      <w:r w:rsidRPr="00E853A7">
        <w:rPr>
          <w:rStyle w:val="hps"/>
          <w:rFonts w:cs="Arial"/>
          <w:color w:val="000000" w:themeColor="text1"/>
          <w:szCs w:val="22"/>
          <w:lang w:val="fr-FR"/>
        </w:rPr>
        <w:t>appliquées, elles</w:t>
      </w:r>
      <w:r w:rsidRPr="00E853A7">
        <w:rPr>
          <w:rFonts w:cs="Arial"/>
          <w:color w:val="000000" w:themeColor="text1"/>
          <w:szCs w:val="22"/>
          <w:lang w:val="fr-FR"/>
        </w:rPr>
        <w:t xml:space="preserve"> </w:t>
      </w:r>
      <w:r w:rsidRPr="00E853A7">
        <w:rPr>
          <w:rStyle w:val="hps"/>
          <w:rFonts w:cs="Arial"/>
          <w:color w:val="000000" w:themeColor="text1"/>
          <w:szCs w:val="22"/>
          <w:lang w:val="fr-FR"/>
        </w:rPr>
        <w:t>seraient</w:t>
      </w:r>
      <w:r w:rsidRPr="00E853A7">
        <w:rPr>
          <w:rFonts w:cs="Arial"/>
          <w:color w:val="000000" w:themeColor="text1"/>
          <w:szCs w:val="22"/>
          <w:lang w:val="fr-FR"/>
        </w:rPr>
        <w:t xml:space="preserve"> </w:t>
      </w:r>
      <w:r w:rsidRPr="00E853A7">
        <w:rPr>
          <w:rStyle w:val="hps"/>
          <w:rFonts w:cs="Arial"/>
          <w:color w:val="000000" w:themeColor="text1"/>
          <w:szCs w:val="22"/>
          <w:lang w:val="fr-FR"/>
        </w:rPr>
        <w:t>assez inefficaces</w:t>
      </w:r>
      <w:r w:rsidRPr="00E853A7">
        <w:rPr>
          <w:rFonts w:cs="Arial"/>
          <w:color w:val="000000" w:themeColor="text1"/>
          <w:szCs w:val="22"/>
          <w:lang w:val="fr-FR"/>
        </w:rPr>
        <w:t xml:space="preserve"> </w:t>
      </w:r>
      <w:r w:rsidRPr="00E853A7">
        <w:rPr>
          <w:rStyle w:val="hps"/>
          <w:rFonts w:cs="Arial"/>
          <w:color w:val="000000" w:themeColor="text1"/>
          <w:szCs w:val="22"/>
          <w:lang w:val="fr-FR"/>
        </w:rPr>
        <w:t>car la plupart des</w:t>
      </w:r>
      <w:r w:rsidRPr="00E853A7">
        <w:rPr>
          <w:rFonts w:cs="Arial"/>
          <w:color w:val="000000" w:themeColor="text1"/>
          <w:szCs w:val="22"/>
          <w:lang w:val="fr-FR"/>
        </w:rPr>
        <w:t xml:space="preserve"> </w:t>
      </w:r>
      <w:r w:rsidRPr="00E853A7">
        <w:rPr>
          <w:rStyle w:val="hps"/>
          <w:rFonts w:cs="Arial"/>
          <w:color w:val="000000" w:themeColor="text1"/>
          <w:szCs w:val="22"/>
          <w:lang w:val="fr-FR"/>
        </w:rPr>
        <w:t>émissions de GES sont</w:t>
      </w:r>
      <w:r w:rsidRPr="00E853A7">
        <w:rPr>
          <w:rFonts w:cs="Arial"/>
          <w:color w:val="000000" w:themeColor="text1"/>
          <w:szCs w:val="22"/>
          <w:lang w:val="fr-FR"/>
        </w:rPr>
        <w:t xml:space="preserve"> </w:t>
      </w:r>
      <w:r w:rsidRPr="00E853A7">
        <w:rPr>
          <w:rStyle w:val="hps"/>
          <w:rFonts w:cs="Arial"/>
          <w:color w:val="000000" w:themeColor="text1"/>
          <w:szCs w:val="22"/>
          <w:lang w:val="fr-FR"/>
        </w:rPr>
        <w:t>générées dans</w:t>
      </w:r>
      <w:r w:rsidRPr="00E853A7">
        <w:rPr>
          <w:rFonts w:cs="Arial"/>
          <w:color w:val="000000" w:themeColor="text1"/>
          <w:szCs w:val="22"/>
          <w:lang w:val="fr-FR"/>
        </w:rPr>
        <w:t xml:space="preserve"> </w:t>
      </w:r>
      <w:r w:rsidRPr="00E853A7">
        <w:rPr>
          <w:rStyle w:val="hps"/>
          <w:rFonts w:cs="Arial"/>
          <w:color w:val="000000" w:themeColor="text1"/>
          <w:szCs w:val="22"/>
          <w:lang w:val="fr-FR"/>
        </w:rPr>
        <w:t>la production domestique et par</w:t>
      </w:r>
      <w:r w:rsidRPr="00E853A7">
        <w:rPr>
          <w:rFonts w:cs="Arial"/>
          <w:color w:val="000000" w:themeColor="text1"/>
          <w:szCs w:val="22"/>
          <w:lang w:val="fr-FR"/>
        </w:rPr>
        <w:t xml:space="preserve"> </w:t>
      </w:r>
      <w:r w:rsidRPr="00E853A7">
        <w:rPr>
          <w:rStyle w:val="hps"/>
          <w:rFonts w:cs="Arial"/>
          <w:color w:val="000000" w:themeColor="text1"/>
          <w:szCs w:val="22"/>
          <w:lang w:val="fr-FR"/>
        </w:rPr>
        <w:t>les activités de consommation</w:t>
      </w:r>
      <w:r w:rsidRPr="00E853A7">
        <w:rPr>
          <w:rFonts w:cs="Arial"/>
          <w:color w:val="000000" w:themeColor="text1"/>
          <w:szCs w:val="22"/>
          <w:lang w:val="fr-FR"/>
        </w:rPr>
        <w:t xml:space="preserve"> </w:t>
      </w:r>
      <w:r w:rsidRPr="00E853A7">
        <w:rPr>
          <w:rStyle w:val="hps"/>
          <w:rFonts w:cs="Arial"/>
          <w:color w:val="000000" w:themeColor="text1"/>
          <w:szCs w:val="22"/>
          <w:lang w:val="fr-FR"/>
        </w:rPr>
        <w:t>dans les pays</w:t>
      </w:r>
      <w:r w:rsidRPr="00E853A7">
        <w:rPr>
          <w:rFonts w:cs="Arial"/>
          <w:color w:val="000000" w:themeColor="text1"/>
          <w:szCs w:val="22"/>
          <w:lang w:val="fr-FR"/>
        </w:rPr>
        <w:t xml:space="preserve"> </w:t>
      </w:r>
      <w:r w:rsidRPr="00E853A7">
        <w:rPr>
          <w:rStyle w:val="hps"/>
          <w:rFonts w:cs="Arial"/>
          <w:color w:val="000000" w:themeColor="text1"/>
          <w:szCs w:val="22"/>
          <w:lang w:val="fr-FR"/>
        </w:rPr>
        <w:t>industrialisés et</w:t>
      </w:r>
      <w:r w:rsidRPr="00E853A7">
        <w:rPr>
          <w:rFonts w:cs="Arial"/>
          <w:color w:val="000000" w:themeColor="text1"/>
          <w:szCs w:val="22"/>
          <w:lang w:val="fr-FR"/>
        </w:rPr>
        <w:t xml:space="preserve"> les </w:t>
      </w:r>
      <w:r w:rsidRPr="00E853A7">
        <w:rPr>
          <w:rStyle w:val="hps"/>
          <w:rFonts w:cs="Arial"/>
          <w:color w:val="000000" w:themeColor="text1"/>
          <w:szCs w:val="22"/>
          <w:lang w:val="fr-FR"/>
        </w:rPr>
        <w:t>économies émergentes.</w:t>
      </w:r>
      <w:r w:rsidRPr="00E853A7">
        <w:rPr>
          <w:rFonts w:cs="Arial"/>
          <w:color w:val="000000" w:themeColor="text1"/>
          <w:szCs w:val="22"/>
          <w:lang w:val="fr-FR"/>
        </w:rPr>
        <w:t xml:space="preserve"> </w:t>
      </w:r>
      <w:r w:rsidRPr="00E853A7">
        <w:rPr>
          <w:rStyle w:val="hps"/>
          <w:rFonts w:cs="Arial"/>
          <w:color w:val="000000" w:themeColor="text1"/>
          <w:szCs w:val="22"/>
          <w:lang w:val="fr-FR"/>
        </w:rPr>
        <w:t>De nombreux pays</w:t>
      </w:r>
      <w:r w:rsidRPr="00E853A7">
        <w:rPr>
          <w:rFonts w:cs="Arial"/>
          <w:color w:val="000000" w:themeColor="text1"/>
          <w:szCs w:val="22"/>
          <w:lang w:val="fr-FR"/>
        </w:rPr>
        <w:t xml:space="preserve"> </w:t>
      </w:r>
      <w:r w:rsidRPr="00E853A7">
        <w:rPr>
          <w:rStyle w:val="hps"/>
          <w:rFonts w:cs="Arial"/>
          <w:color w:val="000000" w:themeColor="text1"/>
          <w:szCs w:val="22"/>
          <w:lang w:val="fr-FR"/>
        </w:rPr>
        <w:t>utilisent déjà</w:t>
      </w:r>
      <w:r w:rsidRPr="00E853A7">
        <w:rPr>
          <w:rFonts w:cs="Arial"/>
          <w:color w:val="000000" w:themeColor="text1"/>
          <w:szCs w:val="22"/>
          <w:lang w:val="fr-FR"/>
        </w:rPr>
        <w:t xml:space="preserve"> </w:t>
      </w:r>
      <w:r w:rsidRPr="00E853A7">
        <w:rPr>
          <w:rStyle w:val="hps"/>
          <w:rFonts w:cs="Arial"/>
          <w:color w:val="000000" w:themeColor="text1"/>
          <w:szCs w:val="22"/>
          <w:lang w:val="fr-FR"/>
        </w:rPr>
        <w:t>au niveau</w:t>
      </w:r>
      <w:r w:rsidRPr="00E853A7">
        <w:rPr>
          <w:rFonts w:cs="Arial"/>
          <w:color w:val="000000" w:themeColor="text1"/>
          <w:szCs w:val="22"/>
          <w:lang w:val="fr-FR"/>
        </w:rPr>
        <w:t xml:space="preserve"> </w:t>
      </w:r>
      <w:r w:rsidRPr="00E853A7">
        <w:rPr>
          <w:rStyle w:val="hps"/>
          <w:rFonts w:cs="Arial"/>
          <w:color w:val="000000" w:themeColor="text1"/>
          <w:szCs w:val="22"/>
          <w:lang w:val="fr-FR"/>
        </w:rPr>
        <w:t>national, les</w:t>
      </w:r>
      <w:r w:rsidRPr="00E853A7">
        <w:rPr>
          <w:rFonts w:cs="Arial"/>
          <w:color w:val="000000" w:themeColor="text1"/>
          <w:szCs w:val="22"/>
          <w:lang w:val="fr-FR"/>
        </w:rPr>
        <w:t xml:space="preserve"> </w:t>
      </w:r>
      <w:r w:rsidRPr="00E853A7">
        <w:rPr>
          <w:rStyle w:val="hps"/>
          <w:rFonts w:cs="Arial"/>
          <w:color w:val="000000" w:themeColor="text1"/>
          <w:szCs w:val="22"/>
          <w:lang w:val="fr-FR"/>
        </w:rPr>
        <w:t>soi-disant "</w:t>
      </w:r>
      <w:r w:rsidRPr="00E853A7">
        <w:rPr>
          <w:rFonts w:cs="Arial"/>
          <w:color w:val="000000" w:themeColor="text1"/>
          <w:szCs w:val="22"/>
          <w:lang w:val="fr-FR"/>
        </w:rPr>
        <w:t xml:space="preserve">subventions vertes" </w:t>
      </w:r>
      <w:r w:rsidRPr="00E853A7">
        <w:rPr>
          <w:rStyle w:val="hps"/>
          <w:rFonts w:cs="Arial"/>
          <w:color w:val="000000" w:themeColor="text1"/>
          <w:szCs w:val="22"/>
          <w:lang w:val="fr-FR"/>
        </w:rPr>
        <w:t>(</w:t>
      </w:r>
      <w:r w:rsidRPr="00E853A7">
        <w:rPr>
          <w:rFonts w:cs="Arial"/>
          <w:color w:val="000000" w:themeColor="text1"/>
          <w:szCs w:val="22"/>
          <w:lang w:val="fr-FR"/>
        </w:rPr>
        <w:t>par exemple les subventions pour</w:t>
      </w:r>
      <w:r w:rsidRPr="00E853A7">
        <w:rPr>
          <w:rStyle w:val="hps"/>
          <w:rFonts w:cs="Arial"/>
          <w:color w:val="000000" w:themeColor="text1"/>
          <w:szCs w:val="22"/>
          <w:lang w:val="fr-FR"/>
        </w:rPr>
        <w:t xml:space="preserve"> acquérir des produits</w:t>
      </w:r>
      <w:r w:rsidRPr="00E853A7">
        <w:rPr>
          <w:rFonts w:cs="Arial"/>
          <w:color w:val="000000" w:themeColor="text1"/>
          <w:szCs w:val="22"/>
          <w:lang w:val="fr-FR"/>
        </w:rPr>
        <w:t xml:space="preserve"> </w:t>
      </w:r>
      <w:r w:rsidRPr="00E853A7">
        <w:rPr>
          <w:rStyle w:val="hps"/>
          <w:rFonts w:cs="Arial"/>
          <w:color w:val="000000" w:themeColor="text1"/>
          <w:szCs w:val="22"/>
          <w:lang w:val="fr-FR"/>
        </w:rPr>
        <w:t>économes en énergie</w:t>
      </w:r>
      <w:r w:rsidRPr="00E853A7">
        <w:rPr>
          <w:rFonts w:cs="Arial"/>
          <w:color w:val="000000" w:themeColor="text1"/>
          <w:szCs w:val="22"/>
          <w:lang w:val="fr-FR"/>
        </w:rPr>
        <w:t>) et en appliquant</w:t>
      </w:r>
      <w:r w:rsidR="00E2315E" w:rsidRPr="00E853A7">
        <w:rPr>
          <w:rFonts w:cs="Arial"/>
          <w:color w:val="000000" w:themeColor="text1"/>
          <w:szCs w:val="22"/>
          <w:lang w:val="fr-FR"/>
        </w:rPr>
        <w:t xml:space="preserve"> </w:t>
      </w:r>
      <w:r w:rsidRPr="00E853A7">
        <w:rPr>
          <w:rFonts w:cs="Arial"/>
          <w:color w:val="000000" w:themeColor="text1"/>
          <w:szCs w:val="22"/>
          <w:lang w:val="fr-FR"/>
        </w:rPr>
        <w:t xml:space="preserve">des tarifs de rachat </w:t>
      </w:r>
      <w:r w:rsidRPr="00E853A7">
        <w:rPr>
          <w:rStyle w:val="hps"/>
          <w:rFonts w:cs="Arial"/>
          <w:color w:val="000000" w:themeColor="text1"/>
          <w:szCs w:val="22"/>
          <w:lang w:val="fr-FR"/>
        </w:rPr>
        <w:t>(un mélange</w:t>
      </w:r>
      <w:r w:rsidRPr="00E853A7">
        <w:rPr>
          <w:rFonts w:cs="Arial"/>
          <w:color w:val="000000" w:themeColor="text1"/>
          <w:szCs w:val="22"/>
          <w:lang w:val="fr-FR"/>
        </w:rPr>
        <w:t xml:space="preserve"> </w:t>
      </w:r>
      <w:r w:rsidRPr="00E853A7">
        <w:rPr>
          <w:rStyle w:val="hps"/>
          <w:rFonts w:cs="Arial"/>
          <w:color w:val="000000" w:themeColor="text1"/>
          <w:szCs w:val="22"/>
          <w:lang w:val="fr-FR"/>
        </w:rPr>
        <w:t>d'incitations réglementaires</w:t>
      </w:r>
      <w:r w:rsidRPr="00E853A7">
        <w:rPr>
          <w:rFonts w:cs="Arial"/>
          <w:color w:val="000000" w:themeColor="text1"/>
          <w:szCs w:val="22"/>
          <w:lang w:val="fr-FR"/>
        </w:rPr>
        <w:t xml:space="preserve"> </w:t>
      </w:r>
      <w:r w:rsidRPr="00E853A7">
        <w:rPr>
          <w:rStyle w:val="hps"/>
          <w:rFonts w:cs="Arial"/>
          <w:color w:val="000000" w:themeColor="text1"/>
          <w:szCs w:val="22"/>
          <w:lang w:val="fr-FR"/>
        </w:rPr>
        <w:t>et de subventions qui</w:t>
      </w:r>
      <w:r w:rsidRPr="00E853A7">
        <w:rPr>
          <w:rFonts w:cs="Arial"/>
          <w:color w:val="000000" w:themeColor="text1"/>
          <w:szCs w:val="22"/>
          <w:lang w:val="fr-FR"/>
        </w:rPr>
        <w:t xml:space="preserve"> </w:t>
      </w:r>
      <w:r w:rsidRPr="00E853A7">
        <w:rPr>
          <w:rStyle w:val="hps"/>
          <w:rFonts w:cs="Arial"/>
          <w:color w:val="000000" w:themeColor="text1"/>
          <w:szCs w:val="22"/>
          <w:lang w:val="fr-FR"/>
        </w:rPr>
        <w:t>donne la préférence aux</w:t>
      </w:r>
      <w:r w:rsidRPr="00E853A7">
        <w:rPr>
          <w:rFonts w:cs="Arial"/>
          <w:color w:val="000000" w:themeColor="text1"/>
          <w:szCs w:val="22"/>
          <w:lang w:val="fr-FR"/>
        </w:rPr>
        <w:t xml:space="preserve"> </w:t>
      </w:r>
      <w:r w:rsidRPr="00E853A7">
        <w:rPr>
          <w:rStyle w:val="hps"/>
          <w:rFonts w:cs="Arial"/>
          <w:color w:val="000000" w:themeColor="text1"/>
          <w:szCs w:val="22"/>
          <w:lang w:val="fr-FR"/>
        </w:rPr>
        <w:t>sources d'énergie renouvelable</w:t>
      </w:r>
      <w:r w:rsidRPr="00E853A7">
        <w:rPr>
          <w:rFonts w:cs="Arial"/>
          <w:color w:val="000000" w:themeColor="text1"/>
          <w:szCs w:val="22"/>
          <w:lang w:val="fr-FR"/>
        </w:rPr>
        <w:t xml:space="preserve">) </w:t>
      </w:r>
      <w:r w:rsidRPr="00E853A7">
        <w:rPr>
          <w:rStyle w:val="hps"/>
          <w:rFonts w:cs="Arial"/>
          <w:color w:val="000000" w:themeColor="text1"/>
          <w:szCs w:val="22"/>
          <w:lang w:val="fr-FR"/>
        </w:rPr>
        <w:t>à certains</w:t>
      </w:r>
      <w:r w:rsidRPr="00E853A7">
        <w:rPr>
          <w:rFonts w:cs="Arial"/>
          <w:color w:val="000000" w:themeColor="text1"/>
          <w:szCs w:val="22"/>
          <w:lang w:val="fr-FR"/>
        </w:rPr>
        <w:t xml:space="preserve"> </w:t>
      </w:r>
      <w:r w:rsidRPr="00E853A7">
        <w:rPr>
          <w:rStyle w:val="hps"/>
          <w:rFonts w:cs="Arial"/>
          <w:color w:val="000000" w:themeColor="text1"/>
          <w:szCs w:val="22"/>
          <w:lang w:val="fr-FR"/>
        </w:rPr>
        <w:t>fournisseurs de services</w:t>
      </w:r>
      <w:r w:rsidRPr="00E853A7">
        <w:rPr>
          <w:rFonts w:cs="Arial"/>
          <w:color w:val="000000" w:themeColor="text1"/>
          <w:szCs w:val="22"/>
          <w:lang w:val="fr-FR"/>
        </w:rPr>
        <w:t xml:space="preserve"> </w:t>
      </w:r>
      <w:r w:rsidRPr="00E853A7">
        <w:rPr>
          <w:rStyle w:val="hps"/>
          <w:rFonts w:cs="Arial"/>
          <w:color w:val="000000" w:themeColor="text1"/>
          <w:szCs w:val="22"/>
          <w:lang w:val="fr-FR"/>
        </w:rPr>
        <w:t>et / ou</w:t>
      </w:r>
      <w:r w:rsidRPr="00E853A7">
        <w:rPr>
          <w:rFonts w:cs="Arial"/>
          <w:color w:val="000000" w:themeColor="text1"/>
          <w:szCs w:val="22"/>
          <w:lang w:val="fr-FR"/>
        </w:rPr>
        <w:t xml:space="preserve"> </w:t>
      </w:r>
      <w:r w:rsidRPr="00E853A7">
        <w:rPr>
          <w:rStyle w:val="hps"/>
          <w:rFonts w:cs="Arial"/>
          <w:color w:val="000000" w:themeColor="text1"/>
          <w:szCs w:val="22"/>
          <w:lang w:val="fr-FR"/>
        </w:rPr>
        <w:t>consommateurs.</w:t>
      </w:r>
      <w:r w:rsidRPr="00E853A7">
        <w:rPr>
          <w:color w:val="000000" w:themeColor="text1"/>
          <w:szCs w:val="22"/>
          <w:lang w:val="fr-FR"/>
        </w:rPr>
        <w:t xml:space="preserve"> </w:t>
      </w:r>
      <w:r w:rsidR="00CD4D7F" w:rsidRPr="00E853A7">
        <w:rPr>
          <w:color w:val="000000" w:themeColor="text1"/>
          <w:szCs w:val="22"/>
          <w:lang w:val="fr-FR"/>
        </w:rPr>
        <w:t xml:space="preserve">Certains pays estiment que les liens entre commerce et changement </w:t>
      </w:r>
      <w:r w:rsidR="00CD4D7F" w:rsidRPr="00E853A7">
        <w:rPr>
          <w:color w:val="000000" w:themeColor="text1"/>
          <w:szCs w:val="22"/>
          <w:lang w:val="fr-FR"/>
        </w:rPr>
        <w:lastRenderedPageBreak/>
        <w:t>climatique devrai</w:t>
      </w:r>
      <w:r w:rsidR="00421849" w:rsidRPr="00E853A7">
        <w:rPr>
          <w:color w:val="000000" w:themeColor="text1"/>
          <w:szCs w:val="22"/>
          <w:lang w:val="fr-FR"/>
        </w:rPr>
        <w:t>en</w:t>
      </w:r>
      <w:r w:rsidR="00CD4D7F" w:rsidRPr="00E853A7">
        <w:rPr>
          <w:color w:val="000000" w:themeColor="text1"/>
          <w:szCs w:val="22"/>
          <w:lang w:val="fr-FR"/>
        </w:rPr>
        <w:t>t dans un premier temps être clairement compris à la lumière des développement actuel</w:t>
      </w:r>
      <w:r w:rsidR="00421849" w:rsidRPr="00E853A7">
        <w:rPr>
          <w:color w:val="000000" w:themeColor="text1"/>
          <w:szCs w:val="22"/>
          <w:lang w:val="fr-FR"/>
        </w:rPr>
        <w:t>s</w:t>
      </w:r>
      <w:r w:rsidR="00CD4D7F" w:rsidRPr="00E853A7">
        <w:rPr>
          <w:color w:val="000000" w:themeColor="text1"/>
          <w:szCs w:val="22"/>
          <w:lang w:val="fr-FR"/>
        </w:rPr>
        <w:t xml:space="preserve"> et futurs de </w:t>
      </w:r>
      <w:r w:rsidRPr="00E853A7">
        <w:rPr>
          <w:color w:val="000000" w:themeColor="text1"/>
          <w:szCs w:val="22"/>
          <w:lang w:val="fr-FR"/>
        </w:rPr>
        <w:t>la Convention cadre des Nations Unies sur les changements climatiques</w:t>
      </w:r>
      <w:r w:rsidR="00CD4D7F" w:rsidRPr="00E853A7">
        <w:rPr>
          <w:color w:val="000000" w:themeColor="text1"/>
          <w:szCs w:val="22"/>
          <w:lang w:val="fr-FR"/>
        </w:rPr>
        <w:t xml:space="preserve"> et</w:t>
      </w:r>
      <w:r w:rsidR="0021785E" w:rsidRPr="00E853A7">
        <w:rPr>
          <w:color w:val="000000" w:themeColor="text1"/>
          <w:szCs w:val="22"/>
          <w:lang w:val="fr-FR"/>
        </w:rPr>
        <w:t xml:space="preserve"> de</w:t>
      </w:r>
      <w:r w:rsidR="00CD4D7F" w:rsidRPr="00E853A7">
        <w:rPr>
          <w:color w:val="000000" w:themeColor="text1"/>
          <w:szCs w:val="22"/>
          <w:lang w:val="fr-FR"/>
        </w:rPr>
        <w:t xml:space="preserve"> la prochaine conférence Rio+ 20</w:t>
      </w:r>
      <w:r w:rsidR="00421849" w:rsidRPr="00E853A7">
        <w:rPr>
          <w:color w:val="000000" w:themeColor="text1"/>
          <w:szCs w:val="22"/>
          <w:lang w:val="fr-FR"/>
        </w:rPr>
        <w:t>, avant d'en faire état auprès de l'OMC.</w:t>
      </w:r>
    </w:p>
    <w:p w:rsidR="003B194C" w:rsidRPr="00E853A7" w:rsidRDefault="00424533" w:rsidP="00E2315E">
      <w:pPr>
        <w:spacing w:before="100" w:beforeAutospacing="1" w:after="100" w:afterAutospacing="1" w:line="276" w:lineRule="auto"/>
        <w:rPr>
          <w:color w:val="000000" w:themeColor="text1"/>
          <w:szCs w:val="22"/>
          <w:lang w:val="fr-FR"/>
        </w:rPr>
      </w:pPr>
      <w:r w:rsidRPr="00E853A7">
        <w:rPr>
          <w:rStyle w:val="hps"/>
          <w:rFonts w:cs="Arial"/>
          <w:color w:val="000000" w:themeColor="text1"/>
          <w:szCs w:val="22"/>
          <w:lang w:val="fr-FR"/>
        </w:rPr>
        <w:t>Selon la façon dont</w:t>
      </w:r>
      <w:r w:rsidRPr="00E853A7">
        <w:rPr>
          <w:rFonts w:cs="Arial"/>
          <w:color w:val="000000" w:themeColor="text1"/>
          <w:szCs w:val="22"/>
          <w:lang w:val="fr-FR"/>
        </w:rPr>
        <w:t xml:space="preserve"> </w:t>
      </w:r>
      <w:r w:rsidRPr="00E853A7">
        <w:rPr>
          <w:rStyle w:val="hps"/>
          <w:rFonts w:cs="Arial"/>
          <w:color w:val="000000" w:themeColor="text1"/>
          <w:szCs w:val="22"/>
          <w:lang w:val="fr-FR"/>
        </w:rPr>
        <w:t>ce</w:t>
      </w:r>
      <w:r w:rsidR="00421849" w:rsidRPr="00E853A7">
        <w:rPr>
          <w:rStyle w:val="hps"/>
          <w:rFonts w:cs="Arial"/>
          <w:color w:val="000000" w:themeColor="text1"/>
          <w:szCs w:val="22"/>
          <w:lang w:val="fr-FR"/>
        </w:rPr>
        <w:t>s</w:t>
      </w:r>
      <w:r w:rsidRPr="00E853A7">
        <w:rPr>
          <w:rStyle w:val="hps"/>
          <w:rFonts w:cs="Arial"/>
          <w:color w:val="000000" w:themeColor="text1"/>
          <w:szCs w:val="22"/>
          <w:lang w:val="fr-FR"/>
        </w:rPr>
        <w:t xml:space="preserve"> type</w:t>
      </w:r>
      <w:r w:rsidR="00421849" w:rsidRPr="00E853A7">
        <w:rPr>
          <w:rStyle w:val="hps"/>
          <w:rFonts w:cs="Arial"/>
          <w:color w:val="000000" w:themeColor="text1"/>
          <w:szCs w:val="22"/>
          <w:lang w:val="fr-FR"/>
        </w:rPr>
        <w:t>s</w:t>
      </w:r>
      <w:r w:rsidRPr="00E853A7">
        <w:rPr>
          <w:rStyle w:val="hps"/>
          <w:rFonts w:cs="Arial"/>
          <w:color w:val="000000" w:themeColor="text1"/>
          <w:szCs w:val="22"/>
          <w:lang w:val="fr-FR"/>
        </w:rPr>
        <w:t xml:space="preserve"> de</w:t>
      </w:r>
      <w:r w:rsidRPr="00E853A7">
        <w:rPr>
          <w:rFonts w:cs="Arial"/>
          <w:color w:val="000000" w:themeColor="text1"/>
          <w:szCs w:val="22"/>
          <w:lang w:val="fr-FR"/>
        </w:rPr>
        <w:t xml:space="preserve"> </w:t>
      </w:r>
      <w:r w:rsidRPr="00E853A7">
        <w:rPr>
          <w:rStyle w:val="hps"/>
          <w:rFonts w:cs="Arial"/>
          <w:color w:val="000000" w:themeColor="text1"/>
          <w:szCs w:val="22"/>
          <w:lang w:val="fr-FR"/>
        </w:rPr>
        <w:t>subventions</w:t>
      </w:r>
      <w:r w:rsidRPr="00E853A7">
        <w:rPr>
          <w:rFonts w:cs="Arial"/>
          <w:color w:val="000000" w:themeColor="text1"/>
          <w:szCs w:val="22"/>
          <w:lang w:val="fr-FR"/>
        </w:rPr>
        <w:t xml:space="preserve"> </w:t>
      </w:r>
      <w:r w:rsidR="00421849" w:rsidRPr="00E853A7">
        <w:rPr>
          <w:rStyle w:val="hps"/>
          <w:rFonts w:cs="Arial"/>
          <w:color w:val="000000" w:themeColor="text1"/>
          <w:szCs w:val="22"/>
          <w:lang w:val="fr-FR"/>
        </w:rPr>
        <w:t xml:space="preserve">sont </w:t>
      </w:r>
      <w:r w:rsidRPr="00E853A7">
        <w:rPr>
          <w:rStyle w:val="hps"/>
          <w:rFonts w:cs="Arial"/>
          <w:color w:val="000000" w:themeColor="text1"/>
          <w:szCs w:val="22"/>
          <w:lang w:val="fr-FR"/>
        </w:rPr>
        <w:t>conçu</w:t>
      </w:r>
      <w:r w:rsidR="00421849" w:rsidRPr="00E853A7">
        <w:rPr>
          <w:rStyle w:val="hps"/>
          <w:rFonts w:cs="Arial"/>
          <w:color w:val="000000" w:themeColor="text1"/>
          <w:szCs w:val="22"/>
          <w:lang w:val="fr-FR"/>
        </w:rPr>
        <w:t>es</w:t>
      </w:r>
      <w:r w:rsidRPr="00E853A7">
        <w:rPr>
          <w:rFonts w:cs="Arial"/>
          <w:color w:val="000000" w:themeColor="text1"/>
          <w:szCs w:val="22"/>
          <w:lang w:val="fr-FR"/>
        </w:rPr>
        <w:t xml:space="preserve">, elles pourraient être </w:t>
      </w:r>
      <w:r w:rsidRPr="00E853A7">
        <w:rPr>
          <w:rStyle w:val="hps"/>
          <w:rFonts w:cs="Arial"/>
          <w:color w:val="000000" w:themeColor="text1"/>
          <w:szCs w:val="22"/>
          <w:lang w:val="fr-FR"/>
        </w:rPr>
        <w:t>en contradiction avec l’accord de l'</w:t>
      </w:r>
      <w:r w:rsidR="000E034A" w:rsidRPr="00E853A7">
        <w:rPr>
          <w:rFonts w:cs="Arial"/>
          <w:color w:val="000000" w:themeColor="text1"/>
          <w:szCs w:val="22"/>
          <w:lang w:val="fr-FR"/>
        </w:rPr>
        <w:t xml:space="preserve">OMC sur les subventions </w:t>
      </w:r>
      <w:r w:rsidR="000E034A" w:rsidRPr="00E853A7">
        <w:rPr>
          <w:rStyle w:val="hps"/>
          <w:rFonts w:cs="Arial"/>
          <w:color w:val="000000" w:themeColor="text1"/>
          <w:szCs w:val="22"/>
          <w:lang w:val="fr-FR"/>
        </w:rPr>
        <w:t>et mesures compensatoires. Des litiges sur les "</w:t>
      </w:r>
      <w:r w:rsidR="000E034A" w:rsidRPr="00E853A7">
        <w:rPr>
          <w:rFonts w:cs="Arial"/>
          <w:color w:val="000000" w:themeColor="text1"/>
          <w:szCs w:val="22"/>
          <w:lang w:val="fr-FR"/>
        </w:rPr>
        <w:t xml:space="preserve">subventions vertes" et </w:t>
      </w:r>
      <w:r w:rsidR="000E034A" w:rsidRPr="00E853A7">
        <w:rPr>
          <w:rStyle w:val="hps"/>
          <w:rFonts w:cs="Arial"/>
          <w:color w:val="000000" w:themeColor="text1"/>
          <w:szCs w:val="22"/>
          <w:lang w:val="fr-FR"/>
        </w:rPr>
        <w:t>les tarifs de rachat</w:t>
      </w:r>
      <w:r w:rsidR="000E034A" w:rsidRPr="00E853A7">
        <w:rPr>
          <w:rFonts w:cs="Arial"/>
          <w:color w:val="000000" w:themeColor="text1"/>
          <w:szCs w:val="22"/>
          <w:lang w:val="fr-FR"/>
        </w:rPr>
        <w:t xml:space="preserve"> commencent à l’OMC </w:t>
      </w:r>
      <w:r w:rsidR="000E034A" w:rsidRPr="00E853A7">
        <w:rPr>
          <w:rStyle w:val="hps"/>
          <w:rFonts w:cs="Arial"/>
          <w:color w:val="000000" w:themeColor="text1"/>
          <w:szCs w:val="22"/>
          <w:lang w:val="fr-FR"/>
        </w:rPr>
        <w:t>comme on le voit dans la</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récente affaire</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entre le Japon</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et le Canada sur</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les mesures</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appliquées au secteur de</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l'énergie renouvelable.</w:t>
      </w:r>
      <w:r w:rsidR="000E034A" w:rsidRPr="00E853A7">
        <w:rPr>
          <w:rFonts w:cs="Arial"/>
          <w:color w:val="000000" w:themeColor="text1"/>
          <w:szCs w:val="22"/>
          <w:lang w:val="fr-FR"/>
        </w:rPr>
        <w:t xml:space="preserve"> Une </w:t>
      </w:r>
      <w:r w:rsidR="000E034A" w:rsidRPr="00E853A7">
        <w:rPr>
          <w:rStyle w:val="hps"/>
          <w:rFonts w:cs="Arial"/>
          <w:color w:val="000000" w:themeColor="text1"/>
          <w:szCs w:val="22"/>
          <w:lang w:val="fr-FR"/>
        </w:rPr>
        <w:t>clarification</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sur la manière</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et dans quels cas</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ces</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types de subventions</w:t>
      </w:r>
      <w:r w:rsidR="000E034A" w:rsidRPr="00E853A7">
        <w:rPr>
          <w:rFonts w:cs="Arial"/>
          <w:color w:val="000000" w:themeColor="text1"/>
          <w:szCs w:val="22"/>
          <w:lang w:val="fr-FR"/>
        </w:rPr>
        <w:t xml:space="preserve"> sont utilisables </w:t>
      </w:r>
      <w:r w:rsidR="000E034A" w:rsidRPr="00E853A7">
        <w:rPr>
          <w:rStyle w:val="hps"/>
          <w:rFonts w:cs="Arial"/>
          <w:color w:val="000000" w:themeColor="text1"/>
          <w:szCs w:val="22"/>
          <w:lang w:val="fr-FR"/>
        </w:rPr>
        <w:t>pourrait se révéler nécessaire</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à l'OMC</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afin d'éviter</w:t>
      </w:r>
      <w:r w:rsidR="000E034A" w:rsidRPr="00E853A7">
        <w:rPr>
          <w:rFonts w:cs="Arial"/>
          <w:color w:val="000000" w:themeColor="text1"/>
          <w:szCs w:val="22"/>
          <w:lang w:val="fr-FR"/>
        </w:rPr>
        <w:t xml:space="preserve"> </w:t>
      </w:r>
      <w:r w:rsidR="000E034A" w:rsidRPr="00E853A7">
        <w:rPr>
          <w:rStyle w:val="hps"/>
          <w:rFonts w:cs="Arial"/>
          <w:color w:val="000000" w:themeColor="text1"/>
          <w:szCs w:val="22"/>
          <w:lang w:val="fr-FR"/>
        </w:rPr>
        <w:t>des litiges inutiles</w:t>
      </w:r>
      <w:r w:rsidR="000E034A" w:rsidRPr="00E853A7">
        <w:rPr>
          <w:color w:val="000000" w:themeColor="text1"/>
          <w:szCs w:val="22"/>
          <w:lang w:val="fr-FR"/>
        </w:rPr>
        <w:t>.</w:t>
      </w:r>
      <w:r w:rsidR="00421849" w:rsidRPr="00E853A7">
        <w:rPr>
          <w:color w:val="000000" w:themeColor="text1"/>
          <w:szCs w:val="22"/>
          <w:lang w:val="fr-FR"/>
        </w:rPr>
        <w:t xml:space="preserve"> Quelques membres ACP estiment que le travail du CCE devrait se concentrer sur des sujets urgents tels que la manière d'appréhender et de créer un potentiel de capacités de barrières tarifaires et non tarifaires pour les biens et services liés à l'Environnement. </w:t>
      </w:r>
    </w:p>
    <w:p w:rsidR="00CD346F" w:rsidRPr="00877A0B" w:rsidRDefault="000E23D9" w:rsidP="00E2315E">
      <w:pPr>
        <w:spacing w:before="100" w:beforeAutospacing="1" w:after="100" w:afterAutospacing="1" w:line="276" w:lineRule="auto"/>
        <w:rPr>
          <w:szCs w:val="22"/>
          <w:lang w:val="fr-FR"/>
        </w:rPr>
      </w:pPr>
      <w:r>
        <w:rPr>
          <w:rFonts w:cs="Arial"/>
          <w:noProof/>
          <w:lang w:val="fr-CH" w:eastAsia="fr-CH"/>
        </w:rPr>
        <mc:AlternateContent>
          <mc:Choice Requires="wps">
            <w:drawing>
              <wp:inline distT="0" distB="0" distL="0" distR="0">
                <wp:extent cx="5792470" cy="1466850"/>
                <wp:effectExtent l="0" t="0" r="1778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46685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E853A7" w:rsidRDefault="003E427F" w:rsidP="00592C85">
                            <w:pPr>
                              <w:spacing w:line="276" w:lineRule="auto"/>
                              <w:textAlignment w:val="top"/>
                              <w:rPr>
                                <w:rFonts w:cs="Arial"/>
                                <w:color w:val="000000" w:themeColor="text1"/>
                                <w:sz w:val="24"/>
                                <w:lang w:val="fr-FR" w:eastAsia="fr-FR"/>
                              </w:rPr>
                            </w:pPr>
                            <w:r w:rsidRPr="00E853A7">
                              <w:rPr>
                                <w:b/>
                                <w:color w:val="000000" w:themeColor="text1"/>
                                <w:szCs w:val="22"/>
                                <w:lang w:val="fr-FR"/>
                              </w:rPr>
                              <w:t>Position ACP</w:t>
                            </w:r>
                            <w:r w:rsidRPr="00E853A7">
                              <w:rPr>
                                <w:color w:val="000000" w:themeColor="text1"/>
                                <w:szCs w:val="22"/>
                                <w:lang w:val="fr-FR"/>
                              </w:rPr>
                              <w:t xml:space="preserve">: </w:t>
                            </w:r>
                            <w:r w:rsidRPr="00E853A7">
                              <w:rPr>
                                <w:rFonts w:cs="Arial"/>
                                <w:color w:val="000000" w:themeColor="text1"/>
                                <w:szCs w:val="22"/>
                                <w:lang w:val="fr-FR" w:eastAsia="fr-FR"/>
                              </w:rPr>
                              <w:t>Les pays ACP ont déjà identifié la nécessité de mieux évaluer les liens entre le commerce et le changement climatique dans les discussions entourant un projet de décision de l'OMC sur le commerce et l'environnement. Le Comité de l'OMC sur le Commerce et l'Environnement pourrait examiner comment ces nouveaux liens pourraient avoir un impact sur les perspectives de développement des pays ACP et identifier les meilleures pratiques sur la façon d'appliquer des mesures qui soutiennent les objectifs CC et en même temps sont conformes à l'OMC.</w:t>
                            </w:r>
                          </w:p>
                          <w:p w:rsidR="003E427F" w:rsidRPr="00A46B67" w:rsidRDefault="003E427F" w:rsidP="00CD346F">
                            <w:pPr>
                              <w:rPr>
                                <w:lang w:val="fr-FR"/>
                              </w:rPr>
                            </w:pPr>
                          </w:p>
                        </w:txbxContent>
                      </wps:txbx>
                      <wps:bodyPr rot="0" vert="horz" wrap="square" lIns="91440" tIns="45720" rIns="91440" bIns="45720" anchor="t" anchorCtr="0">
                        <a:noAutofit/>
                      </wps:bodyPr>
                    </wps:wsp>
                  </a:graphicData>
                </a:graphic>
              </wp:inline>
            </w:drawing>
          </mc:Choice>
          <mc:Fallback>
            <w:pict>
              <v:shape id="_x0000_s1040" type="#_x0000_t202" style="width:456.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" fillcolor="#dce6f2" strokecolor="#95b3d7">
                <v:textbox>
                  <w:txbxContent>
                    <w:p w:rsidR="003E427F" w:rsidRPr="00E853A7" w:rsidRDefault="003E427F" w:rsidP="00592C85">
                      <w:pPr>
                        <w:spacing w:line="276" w:lineRule="auto"/>
                        <w:textAlignment w:val="top"/>
                        <w:rPr>
                          <w:rFonts w:cs="Arial"/>
                          <w:color w:val="000000" w:themeColor="text1"/>
                          <w:sz w:val="24"/>
                          <w:lang w:val="fr-FR" w:eastAsia="fr-FR"/>
                        </w:rPr>
                      </w:pPr>
                      <w:r w:rsidRPr="00E853A7">
                        <w:rPr>
                          <w:b/>
                          <w:color w:val="000000" w:themeColor="text1"/>
                          <w:szCs w:val="22"/>
                          <w:lang w:val="fr-FR"/>
                        </w:rPr>
                        <w:t>Position ACP</w:t>
                      </w:r>
                      <w:r w:rsidRPr="00E853A7">
                        <w:rPr>
                          <w:color w:val="000000" w:themeColor="text1"/>
                          <w:szCs w:val="22"/>
                          <w:lang w:val="fr-FR"/>
                        </w:rPr>
                        <w:t xml:space="preserve">: </w:t>
                      </w:r>
                      <w:r w:rsidRPr="00E853A7">
                        <w:rPr>
                          <w:rFonts w:cs="Arial"/>
                          <w:color w:val="000000" w:themeColor="text1"/>
                          <w:szCs w:val="22"/>
                          <w:lang w:val="fr-FR" w:eastAsia="fr-FR"/>
                        </w:rPr>
                        <w:t>Les pays ACP ont déjà identifié la nécessité de mieux évaluer les liens entre le commerce et le changement climatique dans les discussions entourant un projet de décision de l'OMC sur le commerce et l'environnement. Le Comité de l'OMC sur le Commerce et l'Environnement pourrait examiner comment ces nouveaux liens pourraient avoir un impact sur les perspectives de développement des pays ACP et identifier les meilleures pratiques sur la façon d'appliquer des mesures qui soutiennent les objectifs CC et en même temps sont conformes à l'OMC.</w:t>
                      </w:r>
                    </w:p>
                    <w:p w:rsidR="003E427F" w:rsidRPr="00A46B67" w:rsidRDefault="003E427F" w:rsidP="00CD346F">
                      <w:pPr>
                        <w:rPr>
                          <w:lang w:val="fr-FR"/>
                        </w:rPr>
                      </w:pPr>
                    </w:p>
                  </w:txbxContent>
                </v:textbox>
                <w10:anchorlock/>
              </v:shape>
            </w:pict>
          </mc:Fallback>
        </mc:AlternateContent>
      </w:r>
    </w:p>
    <w:p w:rsidR="00B36D0E" w:rsidRPr="00877A0B" w:rsidRDefault="000E034A" w:rsidP="00E2315E">
      <w:pPr>
        <w:pStyle w:val="Heading2"/>
        <w:numPr>
          <w:ilvl w:val="1"/>
          <w:numId w:val="11"/>
        </w:numPr>
        <w:spacing w:after="120" w:line="276" w:lineRule="auto"/>
        <w:ind w:left="446"/>
        <w:rPr>
          <w:lang w:val="fr-FR"/>
        </w:rPr>
      </w:pPr>
      <w:bookmarkStart w:id="1065" w:name="_Toc309642248"/>
      <w:r w:rsidRPr="000E034A">
        <w:rPr>
          <w:lang w:val="fr-FR"/>
        </w:rPr>
        <w:t>Sécurité Alimentaire</w:t>
      </w:r>
      <w:bookmarkEnd w:id="1065"/>
    </w:p>
    <w:p w:rsidR="00947416" w:rsidRPr="00877A0B" w:rsidRDefault="00947416" w:rsidP="00E2315E">
      <w:pPr>
        <w:pStyle w:val="BodyText"/>
        <w:spacing w:line="276" w:lineRule="auto"/>
        <w:rPr>
          <w:rFonts w:cs="Arial"/>
          <w:lang w:val="fr-FR"/>
        </w:rPr>
      </w:pPr>
      <w:r w:rsidRPr="00877A0B">
        <w:rPr>
          <w:rFonts w:cs="Arial"/>
          <w:lang w:val="fr-FR"/>
        </w:rPr>
        <w:t>Beaucoup de facteurs ont été invoqués comme étant la cause des crises des prix alimentaires- des causes structurelles de long terme, et d’autres de court terme, tels que</w:t>
      </w:r>
      <w:r w:rsidR="00E853A7">
        <w:rPr>
          <w:rFonts w:cs="Arial"/>
          <w:lang w:val="fr-FR"/>
        </w:rPr>
        <w:t>:</w:t>
      </w:r>
      <w:r w:rsidRPr="00877A0B">
        <w:rPr>
          <w:rFonts w:cs="Arial"/>
          <w:lang w:val="fr-FR"/>
        </w:rPr>
        <w:t xml:space="preserve"> les biocarburants, la hausse du prix du pétrole, les changements d’habitudes </w:t>
      </w:r>
      <w:r w:rsidR="00D65EE8" w:rsidRPr="00877A0B">
        <w:rPr>
          <w:rFonts w:cs="Arial"/>
          <w:lang w:val="fr-FR"/>
        </w:rPr>
        <w:t>alimentaires</w:t>
      </w:r>
      <w:r w:rsidRPr="00877A0B">
        <w:rPr>
          <w:rFonts w:cs="Arial"/>
          <w:lang w:val="fr-FR"/>
        </w:rPr>
        <w:t xml:space="preserve"> en Asie, la réduction des stocks, la spéculation financière, le changement climatique et ses risques associés. On pourrait longtemps débattre de ce qui est un phénomène structurel et de ce qui est juste « cyclique ». Par exemple, les politiques sur les biocarburants, en particulier la production de biocarburants à partir de matières premières qui ne conduisent pas à une réduction significative de l’effet de serre, sont mises en question. </w:t>
      </w:r>
    </w:p>
    <w:p w:rsidR="00947416" w:rsidRPr="00877A0B" w:rsidRDefault="00947416" w:rsidP="00E2315E">
      <w:pPr>
        <w:pStyle w:val="BodyText"/>
        <w:spacing w:line="276" w:lineRule="auto"/>
        <w:rPr>
          <w:rFonts w:cs="Arial"/>
          <w:lang w:val="fr-FR"/>
        </w:rPr>
      </w:pPr>
      <w:r w:rsidRPr="00877A0B">
        <w:rPr>
          <w:rFonts w:cs="Arial"/>
          <w:lang w:val="fr-FR"/>
        </w:rPr>
        <w:t>Le progrès en matière de sécurité alimentaire doit relever deux défis</w:t>
      </w:r>
      <w:r w:rsidR="00E853A7">
        <w:rPr>
          <w:rFonts w:cs="Arial"/>
          <w:lang w:val="fr-FR"/>
        </w:rPr>
        <w:t>:</w:t>
      </w:r>
      <w:r w:rsidRPr="00877A0B">
        <w:rPr>
          <w:rFonts w:cs="Arial"/>
          <w:lang w:val="fr-FR"/>
        </w:rPr>
        <w:t xml:space="preserve"> </w:t>
      </w:r>
      <w:r w:rsidR="00D65EE8" w:rsidRPr="00877A0B">
        <w:rPr>
          <w:rFonts w:cs="Arial"/>
          <w:lang w:val="fr-FR"/>
        </w:rPr>
        <w:t>augmenter</w:t>
      </w:r>
      <w:r w:rsidRPr="00877A0B">
        <w:rPr>
          <w:rFonts w:cs="Arial"/>
          <w:lang w:val="fr-FR"/>
        </w:rPr>
        <w:t xml:space="preserve"> la production pour nourrir une population toujours plus importante (7 milliards fin octobre 2011) ; une plus grande efficacité qui permette de réduire la pression sur les ressources naturelles et de réduire les pertes post-récoltes. Les impacts préjudiciables du changement climatique associés à la volatilité des prix viennent s’ajouter à ces défis et au besoin urgent d’un investissement plus important des donateurs et des pays partenaires. Mais l’accent mis sur la sécurité alimentaire ne peut être imposée du sommet ; ce doit être un processus venant du bas. Ainsi l’engagement des pays en « insécurité alimentaire » est nécessaire. En ce sens, l’engagement des gouvernements africains à Maputo en 2003 de consacrer 10% de leur budget national à l’agriculture doit être souligné. </w:t>
      </w:r>
    </w:p>
    <w:p w:rsidR="00947416" w:rsidRPr="00877A0B" w:rsidRDefault="00947416" w:rsidP="00E2315E">
      <w:pPr>
        <w:pStyle w:val="BodyText"/>
        <w:spacing w:line="276" w:lineRule="auto"/>
        <w:rPr>
          <w:rFonts w:cs="Arial"/>
          <w:lang w:val="fr-FR"/>
        </w:rPr>
      </w:pPr>
      <w:r w:rsidRPr="00877A0B">
        <w:rPr>
          <w:rFonts w:cs="Arial"/>
          <w:lang w:val="fr-FR"/>
        </w:rPr>
        <w:t xml:space="preserve">En termes de politique commerciale, les opinions diffèrent sur le sujet. La plupart des pays disent que le problème est mieux traité au travers d’une combinaison de moyens, mais ils </w:t>
      </w:r>
      <w:r w:rsidRPr="00877A0B">
        <w:rPr>
          <w:rFonts w:cs="Arial"/>
          <w:lang w:val="fr-FR"/>
        </w:rPr>
        <w:lastRenderedPageBreak/>
        <w:t>varient beaucoup sur le niveau de priorité à donner à chacun d’entre eux. Ces moyens comprennent</w:t>
      </w:r>
      <w:r w:rsidR="00E853A7">
        <w:rPr>
          <w:rFonts w:cs="Arial"/>
          <w:lang w:val="fr-FR"/>
        </w:rPr>
        <w:t>:</w:t>
      </w:r>
      <w:r w:rsidRPr="00877A0B">
        <w:rPr>
          <w:rFonts w:cs="Arial"/>
          <w:lang w:val="fr-FR"/>
        </w:rPr>
        <w:t xml:space="preserve"> le commerce (les importations elles-mêmes financées par</w:t>
      </w:r>
      <w:r w:rsidR="00592C85">
        <w:rPr>
          <w:rFonts w:cs="Arial"/>
          <w:lang w:val="fr-FR"/>
        </w:rPr>
        <w:t xml:space="preserve"> les recettes des exportations)</w:t>
      </w:r>
      <w:r w:rsidRPr="00877A0B">
        <w:rPr>
          <w:rFonts w:cs="Arial"/>
          <w:lang w:val="fr-FR"/>
        </w:rPr>
        <w:t>; la tenue de stocks ; et la production locale (qui requiert un certain soutien et une protection dans les PED,</w:t>
      </w:r>
      <w:r w:rsidR="00E2315E">
        <w:rPr>
          <w:rFonts w:cs="Arial"/>
          <w:lang w:val="fr-FR"/>
        </w:rPr>
        <w:t xml:space="preserve"> </w:t>
      </w:r>
      <w:r w:rsidRPr="00877A0B">
        <w:rPr>
          <w:rFonts w:cs="Arial"/>
          <w:lang w:val="fr-FR"/>
        </w:rPr>
        <w:t>y compris en utilisant les restrictions aux exportations). Quelques pays font la distinction entre le court et le long terme et entre différents problèmes. Pour certains, le problème de court terme qui consiste à se procurer les produits alimentaires est mieux résolu par des mesures d’urgence et une aide alimentaire bien ciblée</w:t>
      </w:r>
      <w:r w:rsidR="003D1527" w:rsidRPr="00877A0B">
        <w:rPr>
          <w:rStyle w:val="FootnoteReference"/>
          <w:rFonts w:cs="Arial"/>
          <w:lang w:val="fr-FR"/>
        </w:rPr>
        <w:footnoteReference w:id="15"/>
      </w:r>
      <w:r w:rsidRPr="00877A0B">
        <w:rPr>
          <w:rFonts w:cs="Arial"/>
          <w:lang w:val="fr-FR"/>
        </w:rPr>
        <w:t xml:space="preserve"> « combinée » avec une mise en œuvre « équitable » de la Décision Ministérielle de Marrakech sur les PDINPA et les PMA. Pour le long terme, la solution passe par l’augmentation des revenus, ce qui signifie que le libéralisation est, dans ce cas, la meilleure solution. Cependant, une dépendance complète vis-à-vis des forces du</w:t>
      </w:r>
      <w:r w:rsidR="00E2315E">
        <w:rPr>
          <w:rFonts w:cs="Arial"/>
          <w:lang w:val="fr-FR"/>
        </w:rPr>
        <w:t xml:space="preserve"> </w:t>
      </w:r>
      <w:r w:rsidRPr="00877A0B">
        <w:rPr>
          <w:rFonts w:cs="Arial"/>
          <w:lang w:val="fr-FR"/>
        </w:rPr>
        <w:t xml:space="preserve">marché pourrait conduire à une spécialisation dans les différentes régions, augmentant ainsi le risque de pénuries aigües en cas de climat ou autres conditions défavorables dans ces régions. C’est pourquoi, la meilleure approche doit être graduelle et s’appuyer sur des mesures de contrôle d’impacts. </w:t>
      </w:r>
    </w:p>
    <w:p w:rsidR="00947416" w:rsidRPr="00E853A7" w:rsidRDefault="00947416" w:rsidP="00E853A7">
      <w:pPr>
        <w:pStyle w:val="BodyText"/>
        <w:spacing w:line="276" w:lineRule="auto"/>
        <w:rPr>
          <w:rFonts w:cs="Arial"/>
          <w:lang w:val="fr-FR"/>
        </w:rPr>
      </w:pPr>
      <w:r w:rsidRPr="00877A0B">
        <w:rPr>
          <w:rFonts w:cs="Arial"/>
          <w:lang w:val="fr-FR"/>
        </w:rPr>
        <w:t>Dans le Rapport du Président d’avril 2011 (TN/AG/26), il est spécifiquement fait référence à l’objectif de sécurité alimentaire dans les sections suivantes</w:t>
      </w:r>
      <w:r w:rsidR="00E853A7">
        <w:rPr>
          <w:rFonts w:cs="Arial"/>
          <w:lang w:val="fr-FR"/>
        </w:rPr>
        <w:t>:</w:t>
      </w:r>
      <w:r w:rsidRPr="00877A0B">
        <w:rPr>
          <w:rFonts w:cs="Arial"/>
          <w:lang w:val="fr-FR"/>
        </w:rPr>
        <w:t xml:space="preserve"> (i) Accès au Marché/Produits Spéciaux ; (ii) Annexe B</w:t>
      </w:r>
      <w:r w:rsidR="00E853A7">
        <w:rPr>
          <w:rFonts w:cs="Arial"/>
          <w:lang w:val="fr-FR"/>
        </w:rPr>
        <w:t>:</w:t>
      </w:r>
      <w:r w:rsidRPr="00877A0B">
        <w:rPr>
          <w:rFonts w:cs="Arial"/>
          <w:lang w:val="fr-FR"/>
        </w:rPr>
        <w:t xml:space="preserve"> Amendement de l’Annexe 2 de l’Accord sur l’Agriculture (Dispositions de la Boîte Bleue) ; Annexe K</w:t>
      </w:r>
      <w:r w:rsidR="00E853A7">
        <w:rPr>
          <w:rFonts w:cs="Arial"/>
          <w:lang w:val="fr-FR"/>
        </w:rPr>
        <w:t>:</w:t>
      </w:r>
      <w:r w:rsidRPr="00877A0B">
        <w:rPr>
          <w:rFonts w:cs="Arial"/>
          <w:lang w:val="fr-FR"/>
        </w:rPr>
        <w:t xml:space="preserve"> Traitement </w:t>
      </w:r>
      <w:r w:rsidR="008C5419" w:rsidRPr="00877A0B">
        <w:rPr>
          <w:rFonts w:cs="Arial"/>
          <w:lang w:val="fr-FR"/>
        </w:rPr>
        <w:t>S&amp;D</w:t>
      </w:r>
      <w:r w:rsidRPr="00877A0B">
        <w:rPr>
          <w:rFonts w:cs="Arial"/>
          <w:lang w:val="fr-FR"/>
        </w:rPr>
        <w:t xml:space="preserve"> pour les entreprises d’Etat des PMA exportatrices de produits agricoles. Il est aussi important de noter la Communication soumise par le Groupe des PDINPA (5 avril 2011) qui demande que les interdictions et restrictions à l’exportation introduites par les autres Membres de l’OMC soient interdites dans le cas</w:t>
      </w:r>
      <w:r w:rsidR="00E853A7">
        <w:rPr>
          <w:rFonts w:cs="Arial"/>
          <w:lang w:val="fr-FR"/>
        </w:rPr>
        <w:t>:</w:t>
      </w:r>
      <w:r w:rsidRPr="00877A0B">
        <w:rPr>
          <w:rFonts w:cs="Arial"/>
          <w:lang w:val="fr-FR"/>
        </w:rPr>
        <w:t xml:space="preserve"> (i) d’exportations vers les </w:t>
      </w:r>
      <w:r w:rsidR="000E034A">
        <w:rPr>
          <w:rFonts w:cs="Arial"/>
          <w:lang w:val="fr-FR"/>
        </w:rPr>
        <w:t>PDINPA et les PMA et (ii) d’acquisition et de transport de produits alimentaires par les agences multilatérales compétentes des Nations Unies pour leur opérations humanitaires. Le G20 a repris à son compte la seconde partie de cette proposition.</w:t>
      </w:r>
      <w:r w:rsidR="00E2315E">
        <w:rPr>
          <w:rFonts w:cs="Arial"/>
          <w:lang w:val="fr-FR"/>
        </w:rPr>
        <w:t xml:space="preserve"> </w:t>
      </w:r>
    </w:p>
    <w:p w:rsidR="00662580" w:rsidRPr="00877A0B" w:rsidRDefault="000E23D9" w:rsidP="00E2315E">
      <w:pPr>
        <w:spacing w:line="276" w:lineRule="auto"/>
        <w:rPr>
          <w:rFonts w:cs="Arial"/>
          <w:snapToGrid w:val="0"/>
          <w:szCs w:val="22"/>
          <w:highlight w:val="yellow"/>
          <w:lang w:val="fr-FR"/>
        </w:rPr>
      </w:pPr>
      <w:r>
        <w:rPr>
          <w:rFonts w:cs="Arial"/>
          <w:noProof/>
          <w:lang w:val="fr-CH" w:eastAsia="fr-CH"/>
        </w:rPr>
        <mc:AlternateContent>
          <mc:Choice Requires="wps">
            <w:drawing>
              <wp:inline distT="0" distB="0" distL="0" distR="0">
                <wp:extent cx="5807075" cy="2019300"/>
                <wp:effectExtent l="0" t="0" r="2222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019300"/>
                        </a:xfrm>
                        <a:prstGeom prst="rect">
                          <a:avLst/>
                        </a:prstGeom>
                        <a:solidFill>
                          <a:srgbClr val="4F81BD">
                            <a:lumMod val="20000"/>
                            <a:lumOff val="80000"/>
                          </a:srgbClr>
                        </a:solidFill>
                        <a:ln w="9525">
                          <a:solidFill>
                            <a:srgbClr val="4F81BD">
                              <a:lumMod val="60000"/>
                              <a:lumOff val="40000"/>
                            </a:srgbClr>
                          </a:solidFill>
                          <a:miter lim="800000"/>
                          <a:headEnd/>
                          <a:tailEnd/>
                        </a:ln>
                      </wps:spPr>
                      <wps:txbx>
                        <w:txbxContent>
                          <w:p w:rsidR="003E427F" w:rsidRPr="00947416" w:rsidRDefault="003E427F" w:rsidP="00592C85">
                            <w:pPr>
                              <w:pStyle w:val="BodyText"/>
                              <w:spacing w:line="276" w:lineRule="auto"/>
                              <w:rPr>
                                <w:rFonts w:cs="Arial"/>
                                <w:lang w:val="fr-FR"/>
                              </w:rPr>
                            </w:pPr>
                            <w:r w:rsidRPr="00947416">
                              <w:rPr>
                                <w:rFonts w:cs="Arial"/>
                                <w:b/>
                                <w:bCs/>
                                <w:lang w:val="fr-FR"/>
                              </w:rPr>
                              <w:t>Position ACP</w:t>
                            </w:r>
                            <w:r>
                              <w:rPr>
                                <w:rFonts w:cs="Arial"/>
                                <w:b/>
                                <w:bCs/>
                                <w:lang w:val="fr-FR"/>
                              </w:rPr>
                              <w:t>:</w:t>
                            </w:r>
                            <w:r w:rsidRPr="00947416">
                              <w:rPr>
                                <w:rFonts w:cs="Arial"/>
                                <w:b/>
                                <w:bCs/>
                                <w:lang w:val="fr-FR"/>
                              </w:rPr>
                              <w:t xml:space="preserve"> </w:t>
                            </w:r>
                            <w:r w:rsidRPr="00947416">
                              <w:rPr>
                                <w:rFonts w:cs="Arial"/>
                                <w:lang w:val="fr-FR"/>
                              </w:rPr>
                              <w:t>Dans</w:t>
                            </w:r>
                            <w:r w:rsidRPr="00947416">
                              <w:rPr>
                                <w:rFonts w:cs="Arial"/>
                                <w:b/>
                                <w:bCs/>
                                <w:lang w:val="fr-FR"/>
                              </w:rPr>
                              <w:t xml:space="preserve"> </w:t>
                            </w:r>
                            <w:r w:rsidRPr="00947416">
                              <w:rPr>
                                <w:rFonts w:cs="Arial"/>
                                <w:lang w:val="fr-FR"/>
                              </w:rPr>
                              <w:t>son Communiqué Ministériel à la CM7, le Groupe ACP plaide pour</w:t>
                            </w:r>
                            <w:r>
                              <w:rPr>
                                <w:rFonts w:cs="Arial"/>
                                <w:lang w:val="fr-FR"/>
                              </w:rPr>
                              <w:t>:</w:t>
                            </w:r>
                            <w:r w:rsidRPr="00947416">
                              <w:rPr>
                                <w:rFonts w:cs="Arial"/>
                                <w:lang w:val="fr-FR"/>
                              </w:rPr>
                              <w:t xml:space="preserve"> (i) l’exception des PDINPA et des PMA de toutes nouvelles disciplines qui feraient l’objet d’un accord au regard des Restrictions et Interdictions d’Exportation. Cette proposition reste valide ; (ii) un traitement S&amp;D effectif accompagné d’exemptions appropriées pour le secteur des pêcheries artisanales et pour les pêches semi-industrielles et industrielles. Cette position gagnerait à être plus explicite. Concernant l’objectif de Sécurité Alimentaire, le MSS devrait être défendu non seulement comme un instrument de « </w:t>
                            </w:r>
                            <w:r w:rsidRPr="00947416">
                              <w:rPr>
                                <w:rFonts w:cs="Arial"/>
                                <w:i/>
                                <w:iCs/>
                                <w:lang w:val="fr-FR"/>
                              </w:rPr>
                              <w:t>protection des agriculteurs pauvres et vulnérables</w:t>
                            </w:r>
                            <w:r w:rsidRPr="00947416">
                              <w:rPr>
                                <w:rFonts w:cs="Arial"/>
                                <w:lang w:val="fr-FR"/>
                              </w:rPr>
                              <w:t xml:space="preserve"> » mais comme un instrument visant à protéger l’investissement dans l’amélioration de la capacité de production réalisé par les PMA, les PDINPA et les PED en général de la volatilité des prix. </w:t>
                            </w:r>
                          </w:p>
                          <w:p w:rsidR="003E427F" w:rsidRPr="00947416" w:rsidRDefault="003E427F" w:rsidP="00D30ED4">
                            <w:pPr>
                              <w:rPr>
                                <w:lang w:val="fr-FR"/>
                              </w:rPr>
                            </w:pPr>
                          </w:p>
                        </w:txbxContent>
                      </wps:txbx>
                      <wps:bodyPr rot="0" vert="horz" wrap="square" lIns="91440" tIns="45720" rIns="91440" bIns="45720" anchor="t" anchorCtr="0">
                        <a:noAutofit/>
                      </wps:bodyPr>
                    </wps:wsp>
                  </a:graphicData>
                </a:graphic>
              </wp:inline>
            </w:drawing>
          </mc:Choice>
          <mc:Fallback>
            <w:pict>
              <v:shape id="_x0000_s1041" type="#_x0000_t202" style="width:457.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" fillcolor="#dce6f2" strokecolor="#95b3d7">
                <v:textbox>
                  <w:txbxContent>
                    <w:p w:rsidR="003E427F" w:rsidRPr="00947416" w:rsidRDefault="003E427F" w:rsidP="00592C85">
                      <w:pPr>
                        <w:pStyle w:val="BodyText"/>
                        <w:spacing w:line="276" w:lineRule="auto"/>
                        <w:rPr>
                          <w:rFonts w:cs="Arial"/>
                          <w:lang w:val="fr-FR"/>
                        </w:rPr>
                      </w:pPr>
                      <w:r w:rsidRPr="00947416">
                        <w:rPr>
                          <w:rFonts w:cs="Arial"/>
                          <w:b/>
                          <w:bCs/>
                          <w:lang w:val="fr-FR"/>
                        </w:rPr>
                        <w:t>Position ACP</w:t>
                      </w:r>
                      <w:r>
                        <w:rPr>
                          <w:rFonts w:cs="Arial"/>
                          <w:b/>
                          <w:bCs/>
                          <w:lang w:val="fr-FR"/>
                        </w:rPr>
                        <w:t>:</w:t>
                      </w:r>
                      <w:r w:rsidRPr="00947416">
                        <w:rPr>
                          <w:rFonts w:cs="Arial"/>
                          <w:b/>
                          <w:bCs/>
                          <w:lang w:val="fr-FR"/>
                        </w:rPr>
                        <w:t xml:space="preserve"> </w:t>
                      </w:r>
                      <w:r w:rsidRPr="00947416">
                        <w:rPr>
                          <w:rFonts w:cs="Arial"/>
                          <w:lang w:val="fr-FR"/>
                        </w:rPr>
                        <w:t>Dans</w:t>
                      </w:r>
                      <w:r w:rsidRPr="00947416">
                        <w:rPr>
                          <w:rFonts w:cs="Arial"/>
                          <w:b/>
                          <w:bCs/>
                          <w:lang w:val="fr-FR"/>
                        </w:rPr>
                        <w:t xml:space="preserve"> </w:t>
                      </w:r>
                      <w:r w:rsidRPr="00947416">
                        <w:rPr>
                          <w:rFonts w:cs="Arial"/>
                          <w:lang w:val="fr-FR"/>
                        </w:rPr>
                        <w:t>son Communiqué Ministériel à la CM7, le Groupe ACP plaide pour</w:t>
                      </w:r>
                      <w:r>
                        <w:rPr>
                          <w:rFonts w:cs="Arial"/>
                          <w:lang w:val="fr-FR"/>
                        </w:rPr>
                        <w:t>:</w:t>
                      </w:r>
                      <w:r w:rsidRPr="00947416">
                        <w:rPr>
                          <w:rFonts w:cs="Arial"/>
                          <w:lang w:val="fr-FR"/>
                        </w:rPr>
                        <w:t xml:space="preserve"> (i) l’exception des PDINPA et des PMA de toutes nouvelles disciplines qui feraient l’objet d’un accord au regard des Restrictions et Interdictions d’Exportation. Cette proposition reste valide ; (ii) un traitement S&amp;D effectif accompagné d’exemptions appropriées pour le secteur des pêcheries artisanales et pour les pêches semi-industrielles et industrielles. Cette position gagnerait à être plus explicite. Concernant l’objectif de Sécurité Alimentaire, le MSS devrait être défendu non seulement comme un instrument de « </w:t>
                      </w:r>
                      <w:r w:rsidRPr="00947416">
                        <w:rPr>
                          <w:rFonts w:cs="Arial"/>
                          <w:i/>
                          <w:iCs/>
                          <w:lang w:val="fr-FR"/>
                        </w:rPr>
                        <w:t>protection des agriculteurs pauvres et vulnérables</w:t>
                      </w:r>
                      <w:r w:rsidRPr="00947416">
                        <w:rPr>
                          <w:rFonts w:cs="Arial"/>
                          <w:lang w:val="fr-FR"/>
                        </w:rPr>
                        <w:t xml:space="preserve"> » mais comme un instrument visant à protéger l’investissement dans l’amélioration de la capacité de production réalisé par les PMA, les PDINPA et les PED en général de la volatilité des prix. </w:t>
                      </w:r>
                    </w:p>
                    <w:p w:rsidR="003E427F" w:rsidRPr="00947416" w:rsidRDefault="003E427F" w:rsidP="00D30ED4">
                      <w:pPr>
                        <w:rPr>
                          <w:lang w:val="fr-FR"/>
                        </w:rPr>
                      </w:pPr>
                    </w:p>
                  </w:txbxContent>
                </v:textbox>
                <w10:anchorlock/>
              </v:shape>
            </w:pict>
          </mc:Fallback>
        </mc:AlternateContent>
      </w:r>
    </w:p>
    <w:p w:rsidR="00C80ABB" w:rsidRPr="00877A0B" w:rsidRDefault="000E034A" w:rsidP="00E2315E">
      <w:pPr>
        <w:pStyle w:val="Heading2"/>
        <w:numPr>
          <w:ilvl w:val="1"/>
          <w:numId w:val="11"/>
        </w:numPr>
        <w:spacing w:after="120" w:line="276" w:lineRule="auto"/>
        <w:ind w:left="446"/>
        <w:rPr>
          <w:lang w:val="fr-FR"/>
        </w:rPr>
      </w:pPr>
      <w:bookmarkStart w:id="1066" w:name="_Toc309642249"/>
      <w:r w:rsidRPr="000E034A">
        <w:rPr>
          <w:lang w:val="fr-FR"/>
        </w:rPr>
        <w:t>Restrictions aux Exportations</w:t>
      </w:r>
      <w:bookmarkEnd w:id="1066"/>
    </w:p>
    <w:p w:rsidR="00947416" w:rsidRPr="00877A0B" w:rsidRDefault="00947416" w:rsidP="00E2315E">
      <w:pPr>
        <w:pStyle w:val="BodyText"/>
        <w:spacing w:line="276" w:lineRule="auto"/>
        <w:rPr>
          <w:rFonts w:cs="Arial"/>
          <w:lang w:val="fr-FR"/>
        </w:rPr>
      </w:pPr>
      <w:r w:rsidRPr="00877A0B">
        <w:rPr>
          <w:rFonts w:cs="Arial"/>
          <w:lang w:val="fr-FR"/>
        </w:rPr>
        <w:t xml:space="preserve">Au cours de la réunion du Comité Agriculture du 31 mars 2011, plusieurs Membres de l’OMC ont continué à exprimer des inquiétudes à propos des restrictions aux exportations. Cela répond aux récentes notifications de l’ARY Macédoine, la République Kirghize et de la </w:t>
      </w:r>
      <w:r w:rsidRPr="00877A0B">
        <w:rPr>
          <w:rFonts w:cs="Arial"/>
          <w:lang w:val="fr-FR"/>
        </w:rPr>
        <w:lastRenderedPageBreak/>
        <w:t xml:space="preserve">Moldavie, ainsi que d’autres informations venant de l’Ukraine qui indique qu’elle prolonge ses quotas à l’export. La FAO affirme que de juillet à septembre 2010, les prix du blé ont grimpé de 60 à 80% sous l’effet des mesures d’interdictions des exportations introduites par les plus importants exportateurs de blé. Quelques Membres de l’OMC disent que les restrictions aux exportations ont été l’une des principales causes de la hausse des prix, en particulier pour certains produits tels que le riz. </w:t>
      </w:r>
    </w:p>
    <w:p w:rsidR="00947416" w:rsidRPr="00E853A7" w:rsidRDefault="00947416" w:rsidP="00E853A7">
      <w:pPr>
        <w:pStyle w:val="BodyText"/>
        <w:spacing w:after="360" w:line="276" w:lineRule="auto"/>
        <w:rPr>
          <w:rFonts w:cs="Arial"/>
          <w:lang w:val="fr-FR"/>
        </w:rPr>
      </w:pPr>
      <w:r w:rsidRPr="00877A0B">
        <w:rPr>
          <w:rFonts w:cs="Arial"/>
          <w:lang w:val="fr-FR"/>
        </w:rPr>
        <w:t>Comme noté plus haut, le Groupe des PDINPA a soumis en avril 2011 la Communication suivante</w:t>
      </w:r>
      <w:r w:rsidR="00E853A7">
        <w:rPr>
          <w:rFonts w:cs="Arial"/>
          <w:lang w:val="fr-FR"/>
        </w:rPr>
        <w:t>:</w:t>
      </w:r>
      <w:r w:rsidRPr="00877A0B">
        <w:rPr>
          <w:rFonts w:cs="Arial"/>
          <w:lang w:val="fr-FR"/>
        </w:rPr>
        <w:t xml:space="preserve"> « </w:t>
      </w:r>
      <w:r w:rsidRPr="00877A0B">
        <w:rPr>
          <w:rFonts w:cs="Arial"/>
          <w:i/>
          <w:iCs/>
          <w:lang w:val="fr-FR"/>
        </w:rPr>
        <w:t>Sécurité Alimentaire pour les PDINPA</w:t>
      </w:r>
      <w:r w:rsidR="00E853A7">
        <w:rPr>
          <w:rFonts w:cs="Arial"/>
          <w:i/>
          <w:iCs/>
          <w:lang w:val="fr-FR"/>
        </w:rPr>
        <w:t>:</w:t>
      </w:r>
      <w:r w:rsidRPr="00877A0B">
        <w:rPr>
          <w:rFonts w:cs="Arial"/>
          <w:i/>
          <w:iCs/>
          <w:lang w:val="fr-FR"/>
        </w:rPr>
        <w:t xml:space="preserve"> proposition pour un traitement </w:t>
      </w:r>
      <w:r w:rsidR="008C5419" w:rsidRPr="00877A0B">
        <w:rPr>
          <w:rFonts w:cs="Arial"/>
          <w:i/>
          <w:iCs/>
          <w:lang w:val="fr-FR"/>
        </w:rPr>
        <w:t>S&amp;D</w:t>
      </w:r>
      <w:r w:rsidRPr="00877A0B">
        <w:rPr>
          <w:rFonts w:cs="Arial"/>
          <w:i/>
          <w:iCs/>
          <w:lang w:val="fr-FR"/>
        </w:rPr>
        <w:t xml:space="preserve"> dans le cadre des disciplines relatives aux interdictions et restrictions à l’exportation</w:t>
      </w:r>
      <w:r w:rsidR="000E034A" w:rsidRPr="000E034A">
        <w:rPr>
          <w:rStyle w:val="FootnoteReference"/>
          <w:rFonts w:cs="Arial"/>
          <w:i/>
          <w:iCs/>
          <w:lang w:val="fr-FR"/>
        </w:rPr>
        <w:footnoteReference w:id="16"/>
      </w:r>
      <w:r w:rsidRPr="00877A0B">
        <w:rPr>
          <w:rFonts w:cs="Arial"/>
          <w:lang w:val="fr-FR"/>
        </w:rPr>
        <w:t> » qui demande que les interdictions et restrictions aux exportations introduites par les autres Membres de l’OMC soient interdites dans le cas(i) d’exportations vers les NDINPA et les PMA et (ii) d’acquisition et de transport de produits alimentaires par les agences multilatérales compétentes des Nations Unies pour leur opérations humanitaires. Le G20, sous la Présidence de la France, a fait de la volatilité des prix des produits alimentaires une priorité.</w:t>
      </w:r>
      <w:r w:rsidR="00E2315E">
        <w:rPr>
          <w:rFonts w:cs="Arial"/>
          <w:lang w:val="fr-FR"/>
        </w:rPr>
        <w:t xml:space="preserve"> </w:t>
      </w:r>
      <w:r w:rsidRPr="00877A0B">
        <w:rPr>
          <w:rFonts w:cs="Arial"/>
          <w:lang w:val="fr-FR"/>
        </w:rPr>
        <w:t xml:space="preserve">Les </w:t>
      </w:r>
      <w:r w:rsidR="009242C4" w:rsidRPr="00877A0B">
        <w:rPr>
          <w:rFonts w:cs="Arial"/>
          <w:lang w:val="fr-FR"/>
        </w:rPr>
        <w:t>Ministres</w:t>
      </w:r>
      <w:r w:rsidRPr="00877A0B">
        <w:rPr>
          <w:rFonts w:cs="Arial"/>
          <w:lang w:val="fr-FR"/>
        </w:rPr>
        <w:t xml:space="preserve"> de l’Agriculture du G20 ont eux aussi proposé que les achats de produits alimentaires réalisés pour des raisons humanitaires soient exemptés des restrictions aux exportations. </w:t>
      </w:r>
    </w:p>
    <w:p w:rsidR="00C80ABB" w:rsidRPr="00877A0B" w:rsidRDefault="00947416" w:rsidP="00E2315E">
      <w:pPr>
        <w:pStyle w:val="Heading2"/>
        <w:numPr>
          <w:ilvl w:val="1"/>
          <w:numId w:val="11"/>
        </w:numPr>
        <w:spacing w:after="120" w:line="276" w:lineRule="auto"/>
        <w:ind w:left="446"/>
        <w:rPr>
          <w:lang w:val="fr-FR"/>
        </w:rPr>
      </w:pPr>
      <w:bookmarkStart w:id="1067" w:name="_Toc309642250"/>
      <w:r w:rsidRPr="00877A0B">
        <w:rPr>
          <w:lang w:val="fr-FR"/>
        </w:rPr>
        <w:t>Chaines globales d’approvisionnement du marché</w:t>
      </w:r>
      <w:bookmarkEnd w:id="1067"/>
    </w:p>
    <w:p w:rsidR="00947416" w:rsidRPr="00877A0B" w:rsidRDefault="00947416" w:rsidP="00E2315E">
      <w:pPr>
        <w:pStyle w:val="BodyText"/>
        <w:spacing w:line="276" w:lineRule="auto"/>
        <w:rPr>
          <w:rFonts w:cs="Arial"/>
          <w:lang w:val="fr-FR"/>
        </w:rPr>
      </w:pPr>
      <w:r w:rsidRPr="00877A0B">
        <w:rPr>
          <w:rFonts w:cs="Arial"/>
          <w:b/>
          <w:bCs/>
          <w:lang w:val="fr-FR"/>
        </w:rPr>
        <w:t>Définition</w:t>
      </w:r>
      <w:r w:rsidR="00E853A7">
        <w:rPr>
          <w:rFonts w:cs="Arial"/>
          <w:lang w:val="fr-FR"/>
        </w:rPr>
        <w:t>:</w:t>
      </w:r>
      <w:r w:rsidRPr="00877A0B">
        <w:rPr>
          <w:rFonts w:cs="Arial"/>
          <w:lang w:val="fr-FR"/>
        </w:rPr>
        <w:t xml:space="preserve"> Le modèle de référence « universel » de la filière d’approvisionnement inclut</w:t>
      </w:r>
      <w:r w:rsidR="00E853A7">
        <w:rPr>
          <w:rFonts w:cs="Arial"/>
          <w:lang w:val="fr-FR"/>
        </w:rPr>
        <w:t>:</w:t>
      </w:r>
      <w:r w:rsidRPr="00877A0B">
        <w:rPr>
          <w:rFonts w:cs="Arial"/>
          <w:lang w:val="fr-FR"/>
        </w:rPr>
        <w:t xml:space="preserve"> le Planning, l’Approvisionnement en intrants, la Transformation, la Gestion des commandes, la Logistique, les Renvois, la Distribution au détail, la Conception du Produit et du Service qui inclut la planification de la Conception, la Recherche, l’Intégration, le Lancement et la Révision, le Back Stopping, les Ventes, la Gestion des Contrats, etc. Ce concept est associé à celui de « Chaîne de Valeur » qui est composée de six fonctions</w:t>
      </w:r>
      <w:r w:rsidR="00E853A7">
        <w:rPr>
          <w:rFonts w:cs="Arial"/>
          <w:lang w:val="fr-FR"/>
        </w:rPr>
        <w:t>:</w:t>
      </w:r>
      <w:r w:rsidRPr="00877A0B">
        <w:rPr>
          <w:rFonts w:cs="Arial"/>
          <w:lang w:val="fr-FR"/>
        </w:rPr>
        <w:t xml:space="preserve"> Recherche et Développement, Conception des Produits, Services ou Procès, Production, Commercialisation et Ventes, Distribution, Service Clientèle. </w:t>
      </w:r>
    </w:p>
    <w:p w:rsidR="00947416" w:rsidRPr="00877A0B" w:rsidRDefault="00947416" w:rsidP="00E2315E">
      <w:pPr>
        <w:pStyle w:val="BodyText"/>
        <w:spacing w:line="276" w:lineRule="auto"/>
        <w:rPr>
          <w:rFonts w:cs="Arial"/>
          <w:lang w:val="fr-FR"/>
        </w:rPr>
      </w:pPr>
      <w:r w:rsidRPr="00877A0B">
        <w:rPr>
          <w:rFonts w:cs="Arial"/>
          <w:lang w:val="fr-FR"/>
        </w:rPr>
        <w:t xml:space="preserve">Selon les nouvelles lignes directrices des politiques des donateurs qui soutiennent des programmes d’Aide au Commerce, investir dans la sécurité alimentaire nécessite d’investir dans l’ensemble de la Chaine de Valeur. L’aide ne peut avoir d’impact significatif que si l’on traite chaque élément de la chaine, de l’accès à la terre, à l’eau et aux semences, des infrastructures au stockage, du transport à la distribution, etc. A cet égard, les donateurs insistent sur la nécessité de réunir les forces avec les autres acteurs actifs dans le secteur agricole, plus précisément le secteur privé. Dans le même temps, les donateurs insistent aussi sur la nécessité de s’assurer qu’une part substantielle des profits/investissements aille à l’économie locale. </w:t>
      </w:r>
    </w:p>
    <w:p w:rsidR="00947416" w:rsidRPr="00877A0B" w:rsidRDefault="00947416" w:rsidP="00E2315E">
      <w:pPr>
        <w:pStyle w:val="BodyText"/>
        <w:spacing w:line="276" w:lineRule="auto"/>
        <w:rPr>
          <w:rFonts w:cs="Arial"/>
          <w:lang w:val="fr-FR"/>
        </w:rPr>
      </w:pPr>
      <w:r w:rsidRPr="00877A0B">
        <w:rPr>
          <w:rFonts w:cs="Arial"/>
          <w:lang w:val="fr-FR"/>
        </w:rPr>
        <w:t>Cette question doit être traitée dans le cadre des débats et programmes relatifs à</w:t>
      </w:r>
      <w:r w:rsidR="00E2315E">
        <w:rPr>
          <w:rFonts w:cs="Arial"/>
          <w:lang w:val="fr-FR"/>
        </w:rPr>
        <w:t xml:space="preserve"> </w:t>
      </w:r>
      <w:r w:rsidRPr="00877A0B">
        <w:rPr>
          <w:rFonts w:cs="Arial"/>
          <w:lang w:val="fr-FR"/>
        </w:rPr>
        <w:t>l’Aide au Commerce. Cependant, il a été récemment suggéré que</w:t>
      </w:r>
      <w:r w:rsidR="00E2315E">
        <w:rPr>
          <w:rFonts w:cs="Arial"/>
          <w:lang w:val="fr-FR"/>
        </w:rPr>
        <w:t xml:space="preserve"> </w:t>
      </w:r>
      <w:r w:rsidRPr="00877A0B">
        <w:rPr>
          <w:rFonts w:cs="Arial"/>
          <w:lang w:val="fr-FR"/>
        </w:rPr>
        <w:t>les négociations sur la facilitation du commerce et les services commerciaux (services logistiques)</w:t>
      </w:r>
      <w:r w:rsidR="00E2315E">
        <w:rPr>
          <w:rFonts w:cs="Arial"/>
          <w:lang w:val="fr-FR"/>
        </w:rPr>
        <w:t xml:space="preserve"> </w:t>
      </w:r>
      <w:r w:rsidRPr="00877A0B">
        <w:rPr>
          <w:rFonts w:cs="Arial"/>
          <w:lang w:val="fr-FR"/>
        </w:rPr>
        <w:t xml:space="preserve">traitent aussi de cette question. </w:t>
      </w:r>
    </w:p>
    <w:p w:rsidR="00E2315E" w:rsidRPr="00E853A7" w:rsidRDefault="00E2315E" w:rsidP="00E853A7">
      <w:pPr>
        <w:spacing w:before="0" w:after="200" w:line="276" w:lineRule="auto"/>
        <w:rPr>
          <w:rFonts w:eastAsiaTheme="majorEastAsia" w:cs="Arial"/>
          <w:bCs/>
          <w:iCs/>
          <w:sz w:val="24"/>
          <w:highlight w:val="yellow"/>
          <w:lang w:val="fr-FR" w:eastAsia="zh-CN"/>
        </w:rPr>
      </w:pPr>
    </w:p>
    <w:sectPr w:rsidR="00E2315E" w:rsidRPr="00E853A7" w:rsidSect="00662580">
      <w:pgSz w:w="11906" w:h="16838" w:code="9"/>
      <w:pgMar w:top="1620" w:right="1418" w:bottom="1418" w:left="1418" w:header="5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64" w:rsidRDefault="002A0064" w:rsidP="005B0E59">
      <w:pPr>
        <w:spacing w:before="0" w:after="0" w:line="240" w:lineRule="auto"/>
      </w:pPr>
      <w:r>
        <w:separator/>
      </w:r>
    </w:p>
  </w:endnote>
  <w:endnote w:type="continuationSeparator" w:id="0">
    <w:p w:rsidR="002A0064" w:rsidRDefault="002A0064" w:rsidP="005B0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7F" w:rsidRPr="00DF297A" w:rsidRDefault="003E427F" w:rsidP="006467F7">
    <w:pPr>
      <w:pStyle w:val="Footer"/>
      <w:pBdr>
        <w:top w:val="single" w:sz="4" w:space="1" w:color="669900"/>
      </w:pBdr>
      <w:spacing w:after="80"/>
      <w:ind w:left="-142"/>
      <w:jc w:val="center"/>
      <w:rPr>
        <w:sz w:val="18"/>
        <w:szCs w:val="18"/>
        <w:lang w:val="fr-FR"/>
      </w:rPr>
    </w:pPr>
    <w:r w:rsidRPr="000E034A">
      <w:rPr>
        <w:b/>
        <w:sz w:val="18"/>
        <w:szCs w:val="18"/>
        <w:lang w:val="fr-FR"/>
      </w:rPr>
      <w:t xml:space="preserve">Projet Soutien Ad Hoc au Groupe ACP </w:t>
    </w:r>
    <w:r w:rsidRPr="006467F7">
      <w:rPr>
        <w:rFonts w:cs="Arial"/>
        <w:b/>
        <w:color w:val="000000" w:themeColor="text1"/>
        <w:sz w:val="18"/>
        <w:szCs w:val="18"/>
        <w:lang w:val="fr-FR"/>
      </w:rPr>
      <w:t>à Genève</w:t>
    </w:r>
    <w:r w:rsidRPr="006467F7">
      <w:rPr>
        <w:rFonts w:cs="Arial"/>
        <w:color w:val="000000" w:themeColor="text1"/>
        <w:sz w:val="18"/>
        <w:szCs w:val="18"/>
        <w:lang w:val="fr-FR"/>
      </w:rPr>
      <w:t xml:space="preserve"> </w:t>
    </w:r>
    <w:sdt>
      <w:sdtPr>
        <w:rPr>
          <w:sz w:val="18"/>
          <w:szCs w:val="18"/>
        </w:rPr>
        <w:id w:val="619190100"/>
        <w:docPartObj>
          <w:docPartGallery w:val="Page Numbers (Bottom of Page)"/>
          <w:docPartUnique/>
        </w:docPartObj>
      </w:sdtPr>
      <w:sdtEndPr/>
      <w:sdtContent>
        <w:r w:rsidRPr="000E034A">
          <w:rPr>
            <w:rFonts w:cs="Arial"/>
            <w:sz w:val="18"/>
            <w:szCs w:val="18"/>
            <w:lang w:val="fr-FR"/>
          </w:rPr>
          <w:t>- ACP MTS Programme - Enabling Environments et Cardno</w:t>
        </w:r>
        <w:r>
          <w:rPr>
            <w:rFonts w:cs="Arial"/>
            <w:sz w:val="18"/>
            <w:szCs w:val="18"/>
            <w:lang w:val="fr-FR"/>
          </w:rPr>
          <w:t xml:space="preserve">    </w:t>
        </w:r>
        <w:r w:rsidRPr="000E034A">
          <w:rPr>
            <w:rFonts w:cs="Arial"/>
            <w:sz w:val="18"/>
            <w:szCs w:val="18"/>
            <w:lang w:val="fr-FR"/>
          </w:rPr>
          <w:t xml:space="preserve"> - </w:t>
        </w:r>
        <w:r w:rsidR="006077E3">
          <w:fldChar w:fldCharType="begin"/>
        </w:r>
        <w:r w:rsidRPr="00934CE1">
          <w:rPr>
            <w:lang w:val="fr-FR"/>
          </w:rPr>
          <w:instrText xml:space="preserve"> PAGE   \* MERGEFORMAT </w:instrText>
        </w:r>
        <w:r w:rsidR="006077E3">
          <w:fldChar w:fldCharType="separate"/>
        </w:r>
        <w:r w:rsidR="000E23D9" w:rsidRPr="000E23D9">
          <w:rPr>
            <w:noProof/>
            <w:sz w:val="18"/>
            <w:szCs w:val="18"/>
            <w:lang w:val="fr-FR"/>
          </w:rPr>
          <w:t>ii</w:t>
        </w:r>
        <w:r w:rsidR="006077E3">
          <w:fldChar w:fldCharType="end"/>
        </w:r>
        <w:r w:rsidRPr="000E034A">
          <w:rPr>
            <w:noProof/>
            <w:sz w:val="18"/>
            <w:szCs w:val="18"/>
            <w:lang w:val="fr-FR"/>
          </w:rPr>
          <w:t xml:space="preserve"> -</w:t>
        </w:r>
      </w:sdtContent>
    </w:sdt>
  </w:p>
  <w:p w:rsidR="003E427F" w:rsidRPr="00DF297A" w:rsidRDefault="003E427F">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7F" w:rsidRDefault="003E427F" w:rsidP="005B0E59">
    <w:pPr>
      <w:pStyle w:val="Footer"/>
    </w:pPr>
    <w:r>
      <w:rPr>
        <w:noProof/>
        <w:lang w:val="fr-CH" w:eastAsia="fr-CH"/>
      </w:rPr>
      <w:drawing>
        <wp:anchor distT="0" distB="0" distL="114300" distR="114300" simplePos="0" relativeHeight="251658752" behindDoc="0" locked="0" layoutInCell="1" allowOverlap="1">
          <wp:simplePos x="0" y="0"/>
          <wp:positionH relativeFrom="column">
            <wp:posOffset>1998716</wp:posOffset>
          </wp:positionH>
          <wp:positionV relativeFrom="paragraph">
            <wp:posOffset>34925</wp:posOffset>
          </wp:positionV>
          <wp:extent cx="2856865" cy="4000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865" cy="400050"/>
                  </a:xfrm>
                  <a:prstGeom prst="rect">
                    <a:avLst/>
                  </a:prstGeom>
                  <a:noFill/>
                </pic:spPr>
              </pic:pic>
            </a:graphicData>
          </a:graphic>
        </wp:anchor>
      </w:drawing>
    </w:r>
  </w:p>
  <w:p w:rsidR="003E427F" w:rsidRPr="00DF297A" w:rsidRDefault="003E427F">
    <w:pPr>
      <w:pStyle w:val="Footer"/>
      <w:rPr>
        <w:lang w:val="fr-FR"/>
      </w:rPr>
    </w:pPr>
    <w:r>
      <w:rPr>
        <w:rFonts w:eastAsia="Calibri" w:cs="Arial"/>
        <w:i/>
        <w:sz w:val="18"/>
        <w:szCs w:val="18"/>
        <w:lang w:val="fr-FR"/>
      </w:rPr>
      <w:t xml:space="preserve">           </w:t>
    </w:r>
    <w:bookmarkStart w:id="3" w:name="OLE_LINK1"/>
    <w:r>
      <w:rPr>
        <w:rFonts w:eastAsia="Calibri" w:cs="Arial"/>
        <w:i/>
        <w:sz w:val="18"/>
        <w:szCs w:val="18"/>
        <w:lang w:val="fr-FR"/>
      </w:rPr>
      <w:t xml:space="preserve">     </w:t>
    </w:r>
    <w:r w:rsidRPr="000E034A">
      <w:rPr>
        <w:rFonts w:eastAsia="Calibri" w:cs="Arial"/>
        <w:i/>
        <w:sz w:val="18"/>
        <w:szCs w:val="18"/>
        <w:lang w:val="fr-FR"/>
      </w:rPr>
      <w:t xml:space="preserve"> Projet </w:t>
    </w:r>
    <w:r>
      <w:rPr>
        <w:rStyle w:val="hps"/>
        <w:rFonts w:cs="Arial"/>
        <w:i/>
        <w:iCs/>
        <w:sz w:val="18"/>
        <w:szCs w:val="18"/>
        <w:lang w:val="fr-FR"/>
      </w:rPr>
      <w:t>m</w:t>
    </w:r>
    <w:r w:rsidRPr="000E034A">
      <w:rPr>
        <w:rStyle w:val="hps"/>
        <w:rFonts w:cs="Arial"/>
        <w:i/>
        <w:iCs/>
        <w:sz w:val="18"/>
        <w:szCs w:val="18"/>
        <w:lang w:val="fr-FR"/>
      </w:rPr>
      <w:t>is en œuvre</w:t>
    </w:r>
    <w:r w:rsidRPr="000E034A">
      <w:rPr>
        <w:rFonts w:cs="Arial"/>
        <w:i/>
        <w:iCs/>
        <w:sz w:val="18"/>
        <w:szCs w:val="18"/>
        <w:lang w:val="fr-FR"/>
      </w:rPr>
      <w:t xml:space="preserve"> </w:t>
    </w:r>
    <w:r w:rsidRPr="000E034A">
      <w:rPr>
        <w:rStyle w:val="hps"/>
        <w:rFonts w:cs="Arial"/>
        <w:i/>
        <w:iCs/>
        <w:sz w:val="18"/>
        <w:szCs w:val="18"/>
        <w:lang w:val="fr-FR"/>
      </w:rPr>
      <w:t>par</w:t>
    </w:r>
    <w:bookmarkEnd w:id="3"/>
    <w:r w:rsidRPr="000E034A">
      <w:rPr>
        <w:rFonts w:eastAsia="Calibri" w:cs="Arial"/>
        <w:i/>
        <w:sz w:val="18"/>
        <w:szCs w:val="18"/>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64" w:rsidRDefault="002A0064" w:rsidP="005B0E59">
      <w:pPr>
        <w:spacing w:before="0" w:after="0" w:line="240" w:lineRule="auto"/>
      </w:pPr>
      <w:r>
        <w:separator/>
      </w:r>
    </w:p>
  </w:footnote>
  <w:footnote w:type="continuationSeparator" w:id="0">
    <w:p w:rsidR="002A0064" w:rsidRDefault="002A0064" w:rsidP="005B0E59">
      <w:pPr>
        <w:spacing w:before="0" w:after="0" w:line="240" w:lineRule="auto"/>
      </w:pPr>
      <w:r>
        <w:continuationSeparator/>
      </w:r>
    </w:p>
  </w:footnote>
  <w:footnote w:id="1">
    <w:p w:rsidR="003E427F" w:rsidRPr="00E2315E" w:rsidRDefault="003E427F" w:rsidP="00E2315E">
      <w:pPr>
        <w:pStyle w:val="FootnoteText"/>
        <w:ind w:firstLine="0"/>
        <w:rPr>
          <w:rFonts w:ascii="Arial" w:hAnsi="Arial" w:cs="Arial"/>
          <w:sz w:val="18"/>
          <w:szCs w:val="18"/>
          <w:lang w:val="fr-FR"/>
        </w:rPr>
      </w:pPr>
      <w:r w:rsidRPr="00E2315E">
        <w:rPr>
          <w:rStyle w:val="FootnoteReference"/>
          <w:rFonts w:ascii="Arial" w:hAnsi="Arial" w:cs="Arial"/>
          <w:sz w:val="18"/>
          <w:szCs w:val="18"/>
        </w:rPr>
        <w:footnoteRef/>
      </w:r>
      <w:r w:rsidRPr="00E2315E">
        <w:rPr>
          <w:rFonts w:ascii="Arial" w:hAnsi="Arial" w:cs="Arial"/>
          <w:sz w:val="18"/>
          <w:szCs w:val="18"/>
          <w:lang w:val="fr-FR"/>
        </w:rPr>
        <w:t xml:space="preserve"> LE G20 rassemble les Ministres des Finances des pays suivants</w:t>
      </w:r>
      <w:r>
        <w:rPr>
          <w:rFonts w:ascii="Arial" w:hAnsi="Arial" w:cs="Arial"/>
          <w:sz w:val="18"/>
          <w:szCs w:val="18"/>
          <w:lang w:val="fr-FR"/>
        </w:rPr>
        <w:t>:</w:t>
      </w:r>
      <w:r w:rsidRPr="00E2315E">
        <w:rPr>
          <w:rFonts w:ascii="Arial" w:hAnsi="Arial" w:cs="Arial"/>
          <w:sz w:val="18"/>
          <w:szCs w:val="18"/>
          <w:lang w:val="fr-FR"/>
        </w:rPr>
        <w:t xml:space="preserve"> Argentine, Australie, Brésil, Canada, Chine, Union Européenne, France, Allemagne, Inde, Indonésie, Italie, Japon, Mexique, Russie, Arabie Saoudite, Afrique du Sud, République de Corée, Turquie, Royaume Uni, Etats Unis d'Amérique. Les sommets rassemblent les chefs d'Etat. </w:t>
      </w:r>
    </w:p>
  </w:footnote>
  <w:footnote w:id="2">
    <w:p w:rsidR="003E427F" w:rsidRPr="00E2315E" w:rsidRDefault="003E427F" w:rsidP="00E2315E">
      <w:pPr>
        <w:pStyle w:val="FootnoteText"/>
        <w:ind w:firstLine="0"/>
        <w:rPr>
          <w:rFonts w:ascii="Arial" w:hAnsi="Arial" w:cs="Arial"/>
          <w:sz w:val="18"/>
          <w:szCs w:val="18"/>
          <w:lang w:val="fr-FR"/>
        </w:rPr>
      </w:pPr>
      <w:r w:rsidRPr="00E2315E">
        <w:rPr>
          <w:rStyle w:val="FootnoteReference"/>
          <w:rFonts w:ascii="Arial" w:hAnsi="Arial" w:cs="Arial"/>
          <w:sz w:val="18"/>
          <w:szCs w:val="18"/>
        </w:rPr>
        <w:footnoteRef/>
      </w:r>
      <w:r w:rsidRPr="00E2315E">
        <w:rPr>
          <w:rFonts w:ascii="Arial" w:hAnsi="Arial" w:cs="Arial"/>
          <w:sz w:val="18"/>
          <w:szCs w:val="18"/>
          <w:lang w:val="fr-FR"/>
        </w:rPr>
        <w:t xml:space="preserve"> WT/MIN(11)/W1/1</w:t>
      </w:r>
    </w:p>
  </w:footnote>
  <w:footnote w:id="3">
    <w:p w:rsidR="003E427F" w:rsidRPr="00D4261B" w:rsidRDefault="003E427F" w:rsidP="00D4261B">
      <w:pPr>
        <w:pStyle w:val="FootnoteText"/>
        <w:ind w:firstLine="0"/>
        <w:rPr>
          <w:rFonts w:ascii="Arial" w:hAnsi="Arial" w:cs="Arial"/>
          <w:sz w:val="18"/>
          <w:szCs w:val="18"/>
          <w:lang w:val="fr-FR"/>
        </w:rPr>
      </w:pPr>
      <w:r w:rsidRPr="00D4261B">
        <w:rPr>
          <w:rStyle w:val="FootnoteReference"/>
          <w:rFonts w:ascii="Arial" w:hAnsi="Arial" w:cs="Arial"/>
          <w:sz w:val="18"/>
          <w:szCs w:val="18"/>
        </w:rPr>
        <w:footnoteRef/>
      </w:r>
      <w:r w:rsidRPr="00D4261B">
        <w:rPr>
          <w:rFonts w:ascii="Arial" w:hAnsi="Arial" w:cs="Arial"/>
          <w:sz w:val="18"/>
          <w:szCs w:val="18"/>
          <w:lang w:val="fr-FR"/>
        </w:rPr>
        <w:t xml:space="preserve"> WT/GC/140; WT/GC/138; WT/GC/139 (Tout 18  Novembre 2011).</w:t>
      </w:r>
    </w:p>
  </w:footnote>
  <w:footnote w:id="4">
    <w:p w:rsidR="003E427F" w:rsidRPr="002A23B5" w:rsidRDefault="003E427F" w:rsidP="00016DEC">
      <w:pPr>
        <w:pStyle w:val="FootnoteText"/>
        <w:tabs>
          <w:tab w:val="clear" w:pos="720"/>
        </w:tabs>
        <w:ind w:firstLine="0"/>
        <w:rPr>
          <w:rFonts w:ascii="Arial" w:hAnsi="Arial" w:cs="Arial"/>
          <w:sz w:val="18"/>
          <w:szCs w:val="18"/>
          <w:lang w:val="fr-FR"/>
        </w:rPr>
      </w:pPr>
      <w:r w:rsidRPr="00717CA0">
        <w:rPr>
          <w:rStyle w:val="FootnoteReference"/>
          <w:rFonts w:ascii="Arial" w:hAnsi="Arial" w:cs="Arial"/>
          <w:sz w:val="18"/>
          <w:szCs w:val="18"/>
        </w:rPr>
        <w:footnoteRef/>
      </w:r>
      <w:r w:rsidRPr="002A23B5">
        <w:rPr>
          <w:rFonts w:ascii="Arial" w:hAnsi="Arial" w:cs="Arial"/>
          <w:sz w:val="18"/>
          <w:szCs w:val="18"/>
          <w:lang w:val="fr-FR"/>
        </w:rPr>
        <w:t xml:space="preserve"> </w:t>
      </w:r>
      <w:r w:rsidRPr="001460DD">
        <w:rPr>
          <w:rFonts w:ascii="Arial" w:hAnsi="Arial" w:cs="Arial"/>
          <w:bCs/>
          <w:sz w:val="18"/>
          <w:szCs w:val="18"/>
          <w:lang w:val="fr-CH"/>
        </w:rPr>
        <w:t>WT/L/46 (</w:t>
      </w:r>
      <w:r w:rsidRPr="002A23B5">
        <w:rPr>
          <w:rFonts w:ascii="Arial" w:hAnsi="Arial" w:cs="Arial"/>
          <w:sz w:val="18"/>
          <w:szCs w:val="18"/>
          <w:lang w:val="fr-FR"/>
        </w:rPr>
        <w:t xml:space="preserve">Février </w:t>
      </w:r>
      <w:r w:rsidRPr="001460DD">
        <w:rPr>
          <w:rFonts w:ascii="Arial" w:hAnsi="Arial" w:cs="Arial"/>
          <w:bCs/>
          <w:sz w:val="18"/>
          <w:szCs w:val="18"/>
          <w:lang w:val="fr-CH"/>
        </w:rPr>
        <w:t>1995).</w:t>
      </w:r>
    </w:p>
  </w:footnote>
  <w:footnote w:id="5">
    <w:p w:rsidR="003E427F" w:rsidRPr="00E2315E" w:rsidRDefault="003E427F">
      <w:pPr>
        <w:pStyle w:val="FootnoteText"/>
        <w:tabs>
          <w:tab w:val="clear" w:pos="720"/>
          <w:tab w:val="left" w:pos="0"/>
        </w:tabs>
        <w:ind w:firstLine="0"/>
        <w:rPr>
          <w:rFonts w:ascii="Arial" w:hAnsi="Arial" w:cs="Arial"/>
          <w:sz w:val="18"/>
          <w:szCs w:val="18"/>
          <w:lang w:val="fr-FR"/>
        </w:rPr>
      </w:pPr>
      <w:r w:rsidRPr="00E2315E">
        <w:rPr>
          <w:rStyle w:val="FootnoteReference"/>
          <w:rFonts w:ascii="Arial" w:hAnsi="Arial" w:cs="Arial"/>
          <w:sz w:val="18"/>
          <w:szCs w:val="18"/>
        </w:rPr>
        <w:footnoteRef/>
      </w:r>
      <w:r w:rsidRPr="00E2315E">
        <w:rPr>
          <w:rFonts w:ascii="Arial" w:hAnsi="Arial" w:cs="Arial"/>
          <w:sz w:val="18"/>
          <w:szCs w:val="18"/>
          <w:lang w:val="fr-FR"/>
        </w:rPr>
        <w:t xml:space="preserve"> Il est à noter que l'OMC n'a pas sa propre définition des PMA (ou pays en développement) mais adopte la définition des Nations Unies, qui se base sur les revenus et divers autres indicateurs de développement.</w:t>
      </w:r>
    </w:p>
  </w:footnote>
  <w:footnote w:id="6">
    <w:p w:rsidR="003E427F" w:rsidRPr="00E2315E" w:rsidRDefault="003E427F">
      <w:pPr>
        <w:pStyle w:val="FootnoteText"/>
        <w:tabs>
          <w:tab w:val="clear" w:pos="720"/>
          <w:tab w:val="left" w:pos="0"/>
        </w:tabs>
        <w:ind w:firstLine="0"/>
        <w:rPr>
          <w:rFonts w:ascii="Arial" w:hAnsi="Arial" w:cs="Arial"/>
          <w:sz w:val="18"/>
          <w:szCs w:val="18"/>
          <w:lang w:val="fr-CH"/>
        </w:rPr>
      </w:pPr>
      <w:r w:rsidRPr="00E2315E">
        <w:rPr>
          <w:rStyle w:val="FootnoteReference"/>
          <w:rFonts w:ascii="Arial" w:hAnsi="Arial" w:cs="Arial"/>
          <w:sz w:val="18"/>
          <w:szCs w:val="18"/>
        </w:rPr>
        <w:footnoteRef/>
      </w:r>
      <w:r w:rsidRPr="00E2315E">
        <w:rPr>
          <w:rFonts w:ascii="Arial" w:hAnsi="Arial" w:cs="Arial"/>
          <w:sz w:val="18"/>
          <w:szCs w:val="18"/>
          <w:lang w:val="fr-CH"/>
        </w:rPr>
        <w:t xml:space="preserve"> WT/COMTD/SE/7.</w:t>
      </w:r>
    </w:p>
  </w:footnote>
  <w:footnote w:id="7">
    <w:p w:rsidR="003E427F" w:rsidRPr="00E2315E" w:rsidRDefault="003E427F" w:rsidP="00D5229E">
      <w:pPr>
        <w:pStyle w:val="FootnoteText"/>
        <w:tabs>
          <w:tab w:val="clear" w:pos="720"/>
        </w:tabs>
        <w:ind w:firstLine="0"/>
        <w:rPr>
          <w:rFonts w:ascii="Arial" w:hAnsi="Arial" w:cs="Arial"/>
          <w:sz w:val="18"/>
          <w:szCs w:val="18"/>
          <w:lang w:val="fr-FR"/>
        </w:rPr>
      </w:pPr>
      <w:r w:rsidRPr="00E2315E">
        <w:rPr>
          <w:rStyle w:val="FootnoteReference"/>
          <w:rFonts w:ascii="Arial" w:hAnsi="Arial" w:cs="Arial"/>
          <w:sz w:val="18"/>
          <w:szCs w:val="18"/>
        </w:rPr>
        <w:footnoteRef/>
      </w:r>
      <w:r w:rsidRPr="00E2315E">
        <w:rPr>
          <w:rFonts w:ascii="Arial" w:hAnsi="Arial" w:cs="Arial"/>
          <w:sz w:val="18"/>
          <w:szCs w:val="18"/>
          <w:lang w:val="fr-FR"/>
        </w:rPr>
        <w:t xml:space="preserve"> </w:t>
      </w:r>
      <w:r w:rsidRPr="001460DD">
        <w:rPr>
          <w:rFonts w:ascii="Arial" w:hAnsi="Arial" w:cs="Arial"/>
          <w:bCs/>
          <w:sz w:val="18"/>
          <w:szCs w:val="18"/>
          <w:lang w:val="fr-CH"/>
        </w:rPr>
        <w:t>(TN/AG/26).</w:t>
      </w:r>
    </w:p>
  </w:footnote>
  <w:footnote w:id="8">
    <w:p w:rsidR="003E427F" w:rsidRPr="00687717" w:rsidRDefault="003E427F" w:rsidP="00687717">
      <w:pPr>
        <w:spacing w:before="0" w:after="0" w:line="240" w:lineRule="auto"/>
        <w:rPr>
          <w:rFonts w:cs="Arial"/>
          <w:bCs/>
          <w:sz w:val="18"/>
          <w:szCs w:val="18"/>
          <w:lang w:val="fr-FR"/>
        </w:rPr>
      </w:pPr>
      <w:r w:rsidRPr="00E2315E">
        <w:rPr>
          <w:rStyle w:val="FootnoteReference"/>
          <w:rFonts w:cs="Arial"/>
          <w:sz w:val="18"/>
          <w:szCs w:val="18"/>
        </w:rPr>
        <w:footnoteRef/>
      </w:r>
      <w:r w:rsidRPr="00E2315E">
        <w:rPr>
          <w:rFonts w:cs="Arial"/>
          <w:sz w:val="18"/>
          <w:szCs w:val="18"/>
          <w:lang w:val="fr-FR"/>
        </w:rPr>
        <w:t xml:space="preserve"> </w:t>
      </w:r>
      <w:r w:rsidRPr="00E2315E">
        <w:rPr>
          <w:rFonts w:cs="Arial"/>
          <w:bCs/>
          <w:sz w:val="18"/>
          <w:szCs w:val="18"/>
          <w:lang w:val="fr-FR"/>
        </w:rPr>
        <w:t>Caraïbes: Surinam, Antigua et Barbuda, Barbade, Belize, Cuba, Dominique, République dominicaine, Grenade, Guyane, Jamaïque, Saint Vincent &amp; Grenadines, Sainte Lucie, Saint Kitts et Nevis, Trinidad &amp; Tobago. Afrique: Botswana, Cameroun, Congo, Côte-d'Ivoire, Gabon, Ghana, Kenya, Maurice, Namibie, Nigéria, Zimbabwe. Pacifique: Fidji, Papouasie-Nouvelle-Guinée.</w:t>
      </w:r>
    </w:p>
  </w:footnote>
  <w:footnote w:id="9">
    <w:p w:rsidR="003E427F" w:rsidRPr="00E80D51" w:rsidRDefault="003E427F" w:rsidP="00C53D40">
      <w:pPr>
        <w:pStyle w:val="FootnoteText"/>
        <w:ind w:firstLine="0"/>
        <w:rPr>
          <w:rFonts w:ascii="Arial" w:hAnsi="Arial" w:cs="Arial"/>
          <w:sz w:val="18"/>
          <w:szCs w:val="18"/>
          <w:lang w:val="fr-FR"/>
        </w:rPr>
      </w:pPr>
      <w:r w:rsidRPr="00C53D40">
        <w:rPr>
          <w:rStyle w:val="FootnoteReference"/>
          <w:rFonts w:ascii="Arial" w:hAnsi="Arial" w:cs="Arial"/>
          <w:sz w:val="18"/>
          <w:szCs w:val="18"/>
        </w:rPr>
        <w:footnoteRef/>
      </w:r>
      <w:r>
        <w:rPr>
          <w:rFonts w:ascii="Arial" w:hAnsi="Arial" w:cs="Arial"/>
          <w:sz w:val="18"/>
          <w:szCs w:val="18"/>
          <w:lang w:val="fr-FR"/>
        </w:rPr>
        <w:t xml:space="preserve"> Une décision portant</w:t>
      </w:r>
      <w:r w:rsidRPr="00E80D51">
        <w:rPr>
          <w:rFonts w:ascii="Arial" w:hAnsi="Arial" w:cs="Arial"/>
          <w:sz w:val="18"/>
          <w:szCs w:val="18"/>
          <w:lang w:val="fr-FR"/>
        </w:rPr>
        <w:t xml:space="preserve"> sur Article XVIII:C, est comptée 2 fois parce que les L</w:t>
      </w:r>
      <w:r>
        <w:rPr>
          <w:rFonts w:ascii="Arial" w:hAnsi="Arial" w:cs="Arial"/>
          <w:sz w:val="18"/>
          <w:szCs w:val="18"/>
          <w:lang w:val="fr-FR"/>
        </w:rPr>
        <w:t xml:space="preserve">DC et Ste Lucie ont fait une proposition similaire sur cette clause. </w:t>
      </w:r>
      <w:r w:rsidRPr="00E80D51">
        <w:rPr>
          <w:rFonts w:ascii="Arial" w:hAnsi="Arial" w:cs="Arial"/>
          <w:sz w:val="18"/>
          <w:szCs w:val="18"/>
          <w:lang w:val="fr-FR"/>
        </w:rPr>
        <w:t>Une décision de l’annexe C est basée</w:t>
      </w:r>
      <w:r>
        <w:rPr>
          <w:rFonts w:ascii="Arial" w:hAnsi="Arial" w:cs="Arial"/>
          <w:sz w:val="18"/>
          <w:szCs w:val="18"/>
          <w:lang w:val="fr-FR"/>
        </w:rPr>
        <w:t xml:space="preserve"> </w:t>
      </w:r>
      <w:r w:rsidRPr="00E80D51">
        <w:rPr>
          <w:rFonts w:ascii="Arial" w:hAnsi="Arial" w:cs="Arial"/>
          <w:sz w:val="18"/>
          <w:szCs w:val="18"/>
          <w:lang w:val="fr-FR"/>
        </w:rPr>
        <w:t xml:space="preserve">sur une proposition de </w:t>
      </w:r>
      <w:r>
        <w:rPr>
          <w:rFonts w:ascii="Arial" w:hAnsi="Arial" w:cs="Arial"/>
          <w:sz w:val="18"/>
          <w:szCs w:val="18"/>
          <w:lang w:val="fr-FR"/>
        </w:rPr>
        <w:t xml:space="preserve">catégorie II S&amp;D </w:t>
      </w:r>
      <w:r w:rsidRPr="00E80D51">
        <w:rPr>
          <w:rFonts w:ascii="Arial" w:hAnsi="Arial" w:cs="Arial"/>
          <w:sz w:val="18"/>
          <w:szCs w:val="18"/>
          <w:lang w:val="fr-FR"/>
        </w:rPr>
        <w:t>(</w:t>
      </w:r>
      <w:r>
        <w:rPr>
          <w:rFonts w:ascii="Arial" w:hAnsi="Arial" w:cs="Arial"/>
          <w:sz w:val="18"/>
          <w:szCs w:val="18"/>
          <w:lang w:val="fr-FR"/>
        </w:rPr>
        <w:t>portant sur l’</w:t>
      </w:r>
      <w:r w:rsidRPr="00E80D51">
        <w:rPr>
          <w:rFonts w:ascii="Arial" w:hAnsi="Arial" w:cs="Arial"/>
          <w:sz w:val="18"/>
          <w:szCs w:val="18"/>
          <w:lang w:val="fr-FR"/>
        </w:rPr>
        <w:t xml:space="preserve">Article 70.9 </w:t>
      </w:r>
      <w:r>
        <w:rPr>
          <w:rFonts w:ascii="Arial" w:hAnsi="Arial" w:cs="Arial"/>
          <w:sz w:val="18"/>
          <w:szCs w:val="18"/>
          <w:lang w:val="fr-FR"/>
        </w:rPr>
        <w:t>de l’accord ADPIC</w:t>
      </w:r>
      <w:r w:rsidRPr="00E80D51">
        <w:rPr>
          <w:rFonts w:ascii="Arial" w:hAnsi="Arial" w:cs="Arial"/>
          <w:sz w:val="18"/>
          <w:szCs w:val="18"/>
          <w:lang w:val="fr-FR"/>
        </w:rPr>
        <w:t xml:space="preserve">), </w:t>
      </w:r>
      <w:r>
        <w:rPr>
          <w:rFonts w:ascii="Arial" w:hAnsi="Arial" w:cs="Arial"/>
          <w:sz w:val="18"/>
          <w:szCs w:val="18"/>
          <w:lang w:val="fr-FR"/>
        </w:rPr>
        <w:t>le reste sur les propositions de catégorie I</w:t>
      </w:r>
      <w:r w:rsidRPr="00E80D51">
        <w:rPr>
          <w:rFonts w:ascii="Arial" w:hAnsi="Arial" w:cs="Arial"/>
          <w:sz w:val="18"/>
          <w:szCs w:val="18"/>
          <w:lang w:val="fr-FR"/>
        </w:rPr>
        <w:t>.</w:t>
      </w:r>
    </w:p>
  </w:footnote>
  <w:footnote w:id="10">
    <w:p w:rsidR="003E427F" w:rsidRPr="00DF297A" w:rsidRDefault="003E427F" w:rsidP="00DD7B51">
      <w:pPr>
        <w:pStyle w:val="FootnoteText"/>
        <w:tabs>
          <w:tab w:val="clear" w:pos="720"/>
        </w:tabs>
        <w:ind w:firstLine="0"/>
        <w:rPr>
          <w:rFonts w:ascii="Arial" w:hAnsi="Arial" w:cs="Arial"/>
          <w:b/>
          <w:bCs/>
          <w:sz w:val="18"/>
          <w:szCs w:val="18"/>
          <w:lang w:val="fr-FR"/>
        </w:rPr>
      </w:pPr>
      <w:r w:rsidRPr="008F5AE6">
        <w:rPr>
          <w:rStyle w:val="FootnoteReference"/>
          <w:rFonts w:ascii="Arial" w:hAnsi="Arial" w:cs="Arial"/>
          <w:sz w:val="18"/>
          <w:szCs w:val="18"/>
        </w:rPr>
        <w:footnoteRef/>
      </w:r>
      <w:r w:rsidRPr="008F5AE6">
        <w:rPr>
          <w:rFonts w:ascii="Arial" w:hAnsi="Arial" w:cs="Arial"/>
          <w:sz w:val="18"/>
          <w:szCs w:val="18"/>
          <w:lang w:val="fr-FR"/>
        </w:rPr>
        <w:t xml:space="preserve"> Décision sur les Mesures concernant les effets possibles du Programme de Réforme sur les PAM et les PDINPA adoptée comme partie intégrante des résultats du Cycle d’Uruguay. </w:t>
      </w:r>
      <w:r w:rsidRPr="000E034A">
        <w:rPr>
          <w:rFonts w:ascii="Arial" w:hAnsi="Arial" w:cs="Arial"/>
          <w:sz w:val="18"/>
          <w:szCs w:val="18"/>
          <w:lang w:val="fr-FR"/>
        </w:rPr>
        <w:t>Ministres à Marrakech en avril 1994.</w:t>
      </w:r>
    </w:p>
  </w:footnote>
  <w:footnote w:id="11">
    <w:p w:rsidR="003E427F" w:rsidRPr="00DF297A" w:rsidRDefault="003E427F" w:rsidP="008F5AE6">
      <w:pPr>
        <w:pStyle w:val="FootnoteText"/>
        <w:tabs>
          <w:tab w:val="clear" w:pos="720"/>
        </w:tabs>
        <w:ind w:firstLine="0"/>
        <w:rPr>
          <w:b/>
          <w:bCs/>
          <w:lang w:val="fr-FR"/>
        </w:rPr>
      </w:pPr>
      <w:r>
        <w:rPr>
          <w:rStyle w:val="FootnoteReference"/>
        </w:rPr>
        <w:footnoteRef/>
      </w:r>
      <w:r w:rsidRPr="000E034A">
        <w:rPr>
          <w:lang w:val="fr-FR"/>
        </w:rPr>
        <w:t xml:space="preserve"> </w:t>
      </w:r>
      <w:r w:rsidRPr="000E034A">
        <w:rPr>
          <w:rFonts w:ascii="Arial" w:hAnsi="Arial" w:cs="Arial"/>
          <w:sz w:val="18"/>
          <w:szCs w:val="18"/>
          <w:lang w:val="fr-FR"/>
        </w:rPr>
        <w:t xml:space="preserve">JOB/AG/18 5 Avril 11 </w:t>
      </w:r>
      <w:r w:rsidRPr="00C55140">
        <w:rPr>
          <w:rStyle w:val="longtext"/>
          <w:rFonts w:ascii="Arial" w:hAnsi="Arial" w:cs="Arial"/>
          <w:color w:val="333333"/>
          <w:sz w:val="18"/>
          <w:szCs w:val="18"/>
          <w:lang w:val="fr-FR"/>
        </w:rPr>
        <w:t>Sécurité alimentaire pour les PDINPA: Une proposition pour un traitement spécial et différencié au titre des disciplines concernant les prohibitions et restrictions</w:t>
      </w:r>
      <w:r>
        <w:rPr>
          <w:rStyle w:val="longtext"/>
          <w:rFonts w:ascii="Arial" w:hAnsi="Arial" w:cs="Arial"/>
          <w:color w:val="333333"/>
          <w:sz w:val="18"/>
          <w:szCs w:val="18"/>
          <w:lang w:val="fr-FR"/>
        </w:rPr>
        <w:t>.</w:t>
      </w:r>
    </w:p>
  </w:footnote>
  <w:footnote w:id="12">
    <w:p w:rsidR="003E427F" w:rsidRPr="008324B3" w:rsidRDefault="003E427F" w:rsidP="00E63F27">
      <w:pPr>
        <w:pStyle w:val="FootnoteText"/>
        <w:ind w:firstLine="0"/>
        <w:rPr>
          <w:rFonts w:ascii="Arial" w:hAnsi="Arial" w:cs="Arial"/>
          <w:sz w:val="16"/>
          <w:szCs w:val="16"/>
          <w:lang w:val="fr-FR"/>
        </w:rPr>
      </w:pPr>
      <w:r w:rsidRPr="00E63F27">
        <w:rPr>
          <w:rStyle w:val="FootnoteReference"/>
          <w:rFonts w:ascii="Arial" w:hAnsi="Arial" w:cs="Arial"/>
          <w:sz w:val="16"/>
          <w:szCs w:val="16"/>
        </w:rPr>
        <w:footnoteRef/>
      </w:r>
      <w:r w:rsidRPr="008324B3">
        <w:rPr>
          <w:rFonts w:ascii="Arial" w:hAnsi="Arial" w:cs="Arial"/>
          <w:sz w:val="16"/>
          <w:szCs w:val="16"/>
          <w:lang w:val="fr-FR"/>
        </w:rPr>
        <w:t xml:space="preserve"> </w:t>
      </w:r>
      <w:r w:rsidRPr="008324B3">
        <w:rPr>
          <w:rFonts w:ascii="Arial" w:hAnsi="Arial" w:cs="Arial"/>
          <w:sz w:val="18"/>
          <w:szCs w:val="18"/>
          <w:lang w:val="fr-FR"/>
        </w:rPr>
        <w:t>WT/L/785 du 18 décembre 2009.</w:t>
      </w:r>
      <w:r w:rsidRPr="008324B3">
        <w:rPr>
          <w:rFonts w:ascii="Arial" w:hAnsi="Arial" w:cs="Arial"/>
          <w:sz w:val="16"/>
          <w:szCs w:val="16"/>
          <w:lang w:val="fr-FR"/>
        </w:rPr>
        <w:t xml:space="preserve"> </w:t>
      </w:r>
    </w:p>
  </w:footnote>
  <w:footnote w:id="13">
    <w:p w:rsidR="003E427F" w:rsidRPr="00B009E3" w:rsidRDefault="003E427F" w:rsidP="00E63F27">
      <w:pPr>
        <w:pStyle w:val="FootnoteText"/>
        <w:ind w:firstLine="0"/>
        <w:rPr>
          <w:lang w:val="fr-FR"/>
        </w:rPr>
      </w:pPr>
      <w:r w:rsidRPr="00E63F27">
        <w:rPr>
          <w:rFonts w:ascii="Arial" w:hAnsi="Arial" w:cs="Arial"/>
          <w:sz w:val="16"/>
          <w:szCs w:val="16"/>
          <w:vertAlign w:val="superscript"/>
        </w:rPr>
        <w:footnoteRef/>
      </w:r>
      <w:r>
        <w:rPr>
          <w:rFonts w:ascii="Arial" w:hAnsi="Arial" w:cs="Arial"/>
          <w:sz w:val="18"/>
          <w:szCs w:val="18"/>
          <w:lang w:val="fr-FR"/>
        </w:rPr>
        <w:t xml:space="preserve"> Voir liste.</w:t>
      </w:r>
      <w:r w:rsidRPr="008324B3">
        <w:rPr>
          <w:rFonts w:ascii="Arial" w:hAnsi="Arial" w:cs="Arial"/>
          <w:sz w:val="18"/>
          <w:szCs w:val="18"/>
          <w:lang w:val="fr-FR"/>
        </w:rPr>
        <w:t xml:space="preserve"> </w:t>
      </w:r>
      <w:r w:rsidRPr="00B009E3">
        <w:rPr>
          <w:rFonts w:ascii="Arial" w:hAnsi="Arial" w:cs="Arial"/>
          <w:sz w:val="18"/>
          <w:szCs w:val="18"/>
          <w:lang w:val="fr-FR"/>
        </w:rPr>
        <w:t xml:space="preserve">Dernier ajout Octobre 2011. </w:t>
      </w:r>
    </w:p>
  </w:footnote>
  <w:footnote w:id="14">
    <w:p w:rsidR="003E427F" w:rsidRPr="00E853A7" w:rsidRDefault="003E427F" w:rsidP="00E853A7">
      <w:pPr>
        <w:pStyle w:val="FootnoteText"/>
        <w:ind w:firstLine="0"/>
        <w:rPr>
          <w:rFonts w:ascii="Arial" w:hAnsi="Arial" w:cs="Arial"/>
          <w:sz w:val="18"/>
          <w:szCs w:val="18"/>
          <w:lang w:val="fr-FR"/>
        </w:rPr>
      </w:pPr>
      <w:r w:rsidRPr="00E853A7">
        <w:rPr>
          <w:rStyle w:val="FootnoteReference"/>
          <w:rFonts w:ascii="Arial" w:hAnsi="Arial" w:cs="Arial"/>
          <w:sz w:val="18"/>
          <w:szCs w:val="18"/>
        </w:rPr>
        <w:footnoteRef/>
      </w:r>
      <w:r w:rsidRPr="00E853A7">
        <w:rPr>
          <w:rFonts w:ascii="Arial" w:hAnsi="Arial" w:cs="Arial"/>
          <w:sz w:val="18"/>
          <w:szCs w:val="18"/>
          <w:lang w:val="fr-FR"/>
        </w:rPr>
        <w:t xml:space="preserve"> Dans l'hypothèse où de nouvelles questions seraient introduites aux travaux de l'OMC, les ACP pourraient souhaiter les gérer et s'assurer que l'enjeu reste consultatif et sans mandat de négociation.</w:t>
      </w:r>
    </w:p>
  </w:footnote>
  <w:footnote w:id="15">
    <w:p w:rsidR="003E427F" w:rsidRPr="0027737D" w:rsidRDefault="003E427F" w:rsidP="0027737D">
      <w:pPr>
        <w:spacing w:before="0" w:after="0" w:line="240" w:lineRule="auto"/>
        <w:textAlignment w:val="top"/>
        <w:rPr>
          <w:rFonts w:cs="Arial"/>
          <w:sz w:val="18"/>
          <w:szCs w:val="18"/>
          <w:lang w:val="fr-FR"/>
        </w:rPr>
      </w:pPr>
      <w:r w:rsidRPr="0027737D">
        <w:rPr>
          <w:rStyle w:val="FootnoteReference"/>
          <w:sz w:val="18"/>
          <w:szCs w:val="18"/>
        </w:rPr>
        <w:footnoteRef/>
      </w:r>
      <w:r w:rsidRPr="000E034A">
        <w:rPr>
          <w:sz w:val="18"/>
          <w:szCs w:val="18"/>
          <w:lang w:val="fr-FR"/>
        </w:rPr>
        <w:t xml:space="preserve"> </w:t>
      </w:r>
      <w:r w:rsidRPr="0027737D">
        <w:rPr>
          <w:rFonts w:cs="Arial"/>
          <w:sz w:val="18"/>
          <w:szCs w:val="18"/>
          <w:lang w:val="fr-FR"/>
        </w:rPr>
        <w:t>Certains pays proposent la création d'un stock international. Un certain nombre de pays en développement ont proposé un filet de s</w:t>
      </w:r>
      <w:r w:rsidRPr="0027737D">
        <w:rPr>
          <w:rFonts w:eastAsia="SimSun" w:cs="Arial"/>
          <w:sz w:val="18"/>
          <w:szCs w:val="18"/>
          <w:lang w:val="fr-FR" w:eastAsia="zh-CN"/>
        </w:rPr>
        <w:t>écurité</w:t>
      </w:r>
      <w:r w:rsidRPr="0027737D">
        <w:rPr>
          <w:rFonts w:cs="Arial"/>
          <w:sz w:val="18"/>
          <w:szCs w:val="18"/>
          <w:lang w:val="fr-FR"/>
        </w:rPr>
        <w:t xml:space="preserve"> de fond de roulement pour </w:t>
      </w:r>
      <w:r w:rsidRPr="0027737D">
        <w:rPr>
          <w:rFonts w:eastAsia="Calibri" w:cs="Arial"/>
          <w:sz w:val="18"/>
          <w:szCs w:val="18"/>
          <w:lang w:val="fr-FR"/>
        </w:rPr>
        <w:t>permettre l’accès</w:t>
      </w:r>
      <w:r w:rsidRPr="0027737D">
        <w:rPr>
          <w:rStyle w:val="hps"/>
          <w:rFonts w:cs="Arial"/>
          <w:sz w:val="18"/>
          <w:szCs w:val="18"/>
          <w:lang w:val="fr-FR"/>
        </w:rPr>
        <w:t xml:space="preserve"> aux </w:t>
      </w:r>
      <w:r w:rsidRPr="0027737D">
        <w:rPr>
          <w:rStyle w:val="Strong"/>
          <w:rFonts w:cs="Arial"/>
          <w:b w:val="0"/>
          <w:sz w:val="18"/>
          <w:szCs w:val="18"/>
          <w:lang w:val="fr-FR"/>
        </w:rPr>
        <w:t>Pays en développement importateurs nets de produits alimentaires</w:t>
      </w:r>
      <w:r w:rsidRPr="0027737D">
        <w:rPr>
          <w:rFonts w:eastAsia="Calibri" w:cs="Arial"/>
          <w:sz w:val="18"/>
          <w:szCs w:val="18"/>
          <w:lang w:val="fr-FR"/>
        </w:rPr>
        <w:t xml:space="preserve"> </w:t>
      </w:r>
      <w:r w:rsidRPr="0027737D">
        <w:rPr>
          <w:rFonts w:cs="Arial"/>
          <w:sz w:val="18"/>
          <w:szCs w:val="18"/>
          <w:lang w:val="fr-FR"/>
        </w:rPr>
        <w:t>et aux pays les moins avancés à l’emprunt afin d'acquérir de la nourriture en période de pénurie.</w:t>
      </w:r>
    </w:p>
  </w:footnote>
  <w:footnote w:id="16">
    <w:p w:rsidR="003E427F" w:rsidRPr="00DF297A" w:rsidRDefault="003E427F" w:rsidP="00C4087E">
      <w:pPr>
        <w:pStyle w:val="FootnoteText"/>
        <w:tabs>
          <w:tab w:val="clear" w:pos="720"/>
        </w:tabs>
        <w:ind w:firstLine="0"/>
        <w:rPr>
          <w:b/>
          <w:bCs/>
          <w:lang w:val="fr-FR"/>
        </w:rPr>
      </w:pPr>
      <w:r>
        <w:rPr>
          <w:rStyle w:val="FootnoteReference"/>
        </w:rPr>
        <w:footnoteRef/>
      </w:r>
      <w:r w:rsidRPr="000E034A">
        <w:rPr>
          <w:lang w:val="fr-FR"/>
        </w:rPr>
        <w:t xml:space="preserve"> </w:t>
      </w:r>
      <w:r w:rsidRPr="000E034A">
        <w:rPr>
          <w:rFonts w:ascii="Arial" w:hAnsi="Arial" w:cs="Arial"/>
          <w:sz w:val="18"/>
          <w:szCs w:val="18"/>
          <w:lang w:val="fr-FR"/>
        </w:rPr>
        <w:t>JOB/AG/18.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7F" w:rsidRPr="00DF297A" w:rsidRDefault="003E427F" w:rsidP="006A394B">
    <w:pPr>
      <w:widowControl w:val="0"/>
      <w:pBdr>
        <w:bottom w:val="single" w:sz="6" w:space="1" w:color="009543"/>
      </w:pBdr>
      <w:tabs>
        <w:tab w:val="center" w:pos="4680"/>
        <w:tab w:val="right" w:pos="9360"/>
      </w:tabs>
      <w:spacing w:before="240" w:after="0"/>
      <w:ind w:right="70"/>
      <w:jc w:val="right"/>
      <w:rPr>
        <w:rFonts w:ascii="Times New Roman" w:hAnsi="Times New Roman"/>
        <w:b/>
        <w:sz w:val="20"/>
        <w:lang w:val="fr-FR"/>
      </w:rPr>
    </w:pPr>
    <w:r w:rsidRPr="000E034A">
      <w:rPr>
        <w:b/>
        <w:color w:val="1F497D" w:themeColor="text2"/>
        <w:sz w:val="44"/>
        <w:szCs w:val="44"/>
        <w:lang w:val="fr-FR"/>
      </w:rPr>
      <w:t xml:space="preserve"> </w:t>
    </w:r>
    <w:r w:rsidRPr="000E034A">
      <w:rPr>
        <w:rFonts w:cs="Arial"/>
        <w:i/>
        <w:sz w:val="20"/>
        <w:lang w:val="fr-FR"/>
      </w:rPr>
      <w:t>Huitième Conférence Ministérielle de l’OMC: Vue d’Ensemble sur les Questions Clé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7F" w:rsidRDefault="000E23D9">
    <w:pPr>
      <w:pStyle w:val="Header"/>
    </w:pPr>
    <w:r>
      <w:rPr>
        <w:noProof/>
        <w:lang w:val="fr-CH" w:eastAsia="fr-CH"/>
      </w:rPr>
      <mc:AlternateContent>
        <mc:Choice Requires="wpg">
          <w:drawing>
            <wp:anchor distT="0" distB="0" distL="114300" distR="114300" simplePos="0" relativeHeight="251658240" behindDoc="1" locked="0" layoutInCell="1" allowOverlap="1">
              <wp:simplePos x="0" y="0"/>
              <wp:positionH relativeFrom="column">
                <wp:posOffset>66675</wp:posOffset>
              </wp:positionH>
              <wp:positionV relativeFrom="paragraph">
                <wp:posOffset>222250</wp:posOffset>
              </wp:positionV>
              <wp:extent cx="5949315" cy="51689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516890"/>
                        <a:chOff x="1521" y="642"/>
                        <a:chExt cx="9369" cy="814"/>
                      </a:xfrm>
                    </wpg:grpSpPr>
                    <pic:pic xmlns:pic="http://schemas.openxmlformats.org/drawingml/2006/picture">
                      <pic:nvPicPr>
                        <pic:cNvPr id="5"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7" y="643"/>
                          <a:ext cx="6112" cy="659"/>
                        </a:xfrm>
                        <a:prstGeom prst="rect">
                          <a:avLst/>
                        </a:prstGeom>
                        <a:solidFill>
                          <a:srgbClr val="FFFFFF"/>
                        </a:solidFill>
                      </pic:spPr>
                    </pic:pic>
                    <pic:pic xmlns:pic="http://schemas.openxmlformats.org/drawingml/2006/picture">
                      <pic:nvPicPr>
                        <pic:cNvPr id="6" name="Image 1"/>
                        <pic:cNvPicPr>
                          <a:picLocks noChangeAspect="1" noChangeArrowheads="1"/>
                        </pic:cNvPicPr>
                      </pic:nvPicPr>
                      <pic:blipFill>
                        <a:blip r:embed="rId2">
                          <a:extLst>
                            <a:ext uri="{28A0092B-C50C-407E-A947-70E740481C1C}">
                              <a14:useLocalDpi xmlns:a14="http://schemas.microsoft.com/office/drawing/2010/main" val="0"/>
                            </a:ext>
                          </a:extLst>
                        </a:blip>
                        <a:srcRect l="2190" t="3708" r="2676" b="3337"/>
                        <a:stretch>
                          <a:fillRect/>
                        </a:stretch>
                      </pic:blipFill>
                      <pic:spPr bwMode="auto">
                        <a:xfrm>
                          <a:off x="9887" y="674"/>
                          <a:ext cx="1003" cy="644"/>
                        </a:xfrm>
                        <a:prstGeom prst="rect">
                          <a:avLst/>
                        </a:prstGeom>
                        <a:solidFill>
                          <a:srgbClr val="FFFFFF"/>
                        </a:solidFill>
                      </pic:spPr>
                    </pic:pic>
                    <pic:pic xmlns:pic="http://schemas.openxmlformats.org/drawingml/2006/picture">
                      <pic:nvPicPr>
                        <pic:cNvPr id="7"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642"/>
                          <a:ext cx="1064" cy="814"/>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25pt;margin-top:17.5pt;width:468.45pt;height:40.7pt;z-index:-251658240" coordorigin="1521,642" coordsize="9369,8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137;top:643;width:6112;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6e/PAAAAA2gAAAA8AAABkcnMvZG93bnJldi54bWxEj81qwzAQhO+FvIPYQG+1nELd4kQJSSHg&#10;U6FuH2CR1j+xtTKSEjtvXxUKPQ4z8w2zOyx2FDfyoXesYJPlIIi1Mz23Cr6/zk9vIEJENjg6JgV3&#10;CnDYrx52WBo38yfd6tiKBOFQooIuxqmUMuiOLIbMTcTJa5y3GJP0rTQe5wS3o3zO80Ja7DktdDjR&#10;e0d6qK9WQaHZu0bnr5ULp/4j2KG41INSj+vluAURaYn/4b92ZRS8wO+Vd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p788AAAADaAAAADwAAAAAAAAAAAAAAAACfAgAA&#10;ZHJzL2Rvd25yZXYueG1sUEsFBgAAAAAEAAQA9wAAAIwDAAAAAA==&#10;" filled="t">
                <v:imagedata r:id="rId4" o:title=""/>
              </v:shape>
              <v:shape id="Image 1" o:spid="_x0000_s1028" type="#_x0000_t75" style="position:absolute;left:9887;top:674;width:1003;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JhnDAAAA2gAAAA8AAABkcnMvZG93bnJldi54bWxEj0trg0AUhfeF/ofhFropyZgHiVjHUFIK&#10;WVaTQJcX51alzh3rTNX8+0whkOXhPD5OuptMKwbqXWNZwWIegSAurW64UnA6fsxiEM4ja2wtk4IL&#10;Odhljw8pJtqOnNNQ+EqEEXYJKqi97xIpXVmTQTe3HXHwvm1v0AfZV1L3OIZx08plFG2kwYYDocaO&#10;9jWVP8WfCZB8tRzi6Xcd+68iMuf3z/ZlWyn1/DS9vYLwNPl7+NY+aAUb+L8SboDM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cmGcMAAADaAAAADwAAAAAAAAAAAAAAAACf&#10;AgAAZHJzL2Rvd25yZXYueG1sUEsFBgAAAAAEAAQA9wAAAI8DAAAAAA==&#10;" filled="t">
                <v:imagedata r:id="rId5" o:title="" croptop="2430f" cropbottom="2187f" cropleft="1435f" cropright="1754f"/>
              </v:shape>
              <v:shape id="Picture 3" o:spid="_x0000_s1029" type="#_x0000_t75" style="position:absolute;left:1521;top:642;width:106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RxS/AAAA2gAAAA8AAABkcnMvZG93bnJldi54bWxEj82qwjAUhPeC7xCO4E7TXuEq1SjiRehK&#10;8AfXh+bYFpuTkkRb394Iwl0OM98Ms9r0phFPcr62rCCdJiCIC6trLhVczvvJAoQPyBoby6TgRR42&#10;6+FghZm2HR/peQqliCXsM1RQhdBmUvqiIoN+alvi6N2sMxiidKXUDrtYbhr5kyS/0mDNcaHClnYV&#10;FffTwyiYv3p3mM/S8+V67/Lwl6e+xVSp8ajfLkEE6sN/+EvnOnLwuRJv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a0cUvwAAANoAAAAPAAAAAAAAAAAAAAAAAJ8CAABk&#10;cnMvZG93bnJldi54bWxQSwUGAAAAAAQABAD3AAAAiwMAAAAA&#10;" filled="t">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32DB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F3A61"/>
    <w:multiLevelType w:val="multilevel"/>
    <w:tmpl w:val="5EA2FFE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0523F7F"/>
    <w:multiLevelType w:val="hybridMultilevel"/>
    <w:tmpl w:val="6AEEC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0EB8"/>
    <w:multiLevelType w:val="multilevel"/>
    <w:tmpl w:val="D2825D1A"/>
    <w:lvl w:ilvl="0">
      <w:start w:val="12"/>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E25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D66F3"/>
    <w:multiLevelType w:val="multilevel"/>
    <w:tmpl w:val="E752FB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40676"/>
    <w:multiLevelType w:val="multilevel"/>
    <w:tmpl w:val="2CC0184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BC1E69"/>
    <w:multiLevelType w:val="multilevel"/>
    <w:tmpl w:val="6F36EF4E"/>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367175"/>
    <w:multiLevelType w:val="multilevel"/>
    <w:tmpl w:val="C35642F2"/>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0036C1"/>
    <w:multiLevelType w:val="multilevel"/>
    <w:tmpl w:val="967816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830A2E"/>
    <w:multiLevelType w:val="hybridMultilevel"/>
    <w:tmpl w:val="62BAE3D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B166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283CDE"/>
    <w:multiLevelType w:val="hybridMultilevel"/>
    <w:tmpl w:val="9CF6F9D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0276AE8"/>
    <w:multiLevelType w:val="hybridMultilevel"/>
    <w:tmpl w:val="BEB00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C0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EC2506"/>
    <w:multiLevelType w:val="multilevel"/>
    <w:tmpl w:val="5EA2FFE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67A69B4"/>
    <w:multiLevelType w:val="hybridMultilevel"/>
    <w:tmpl w:val="C22C9CCE"/>
    <w:lvl w:ilvl="0" w:tplc="0409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7">
    <w:nsid w:val="47B94605"/>
    <w:multiLevelType w:val="hybridMultilevel"/>
    <w:tmpl w:val="CB340E20"/>
    <w:lvl w:ilvl="0" w:tplc="0409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527A38"/>
    <w:multiLevelType w:val="hybridMultilevel"/>
    <w:tmpl w:val="1C5EBD0C"/>
    <w:lvl w:ilvl="0" w:tplc="0409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nsid w:val="561C3A31"/>
    <w:multiLevelType w:val="hybridMultilevel"/>
    <w:tmpl w:val="32FA0266"/>
    <w:lvl w:ilvl="0" w:tplc="0409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nsid w:val="5ED42A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A544F1"/>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1732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63E74C6"/>
    <w:multiLevelType w:val="hybridMultilevel"/>
    <w:tmpl w:val="3A2AD27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BC47AA"/>
    <w:multiLevelType w:val="multilevel"/>
    <w:tmpl w:val="0074D268"/>
    <w:lvl w:ilvl="0">
      <w:start w:val="2"/>
      <w:numFmt w:val="decimal"/>
      <w:lvlText w:val="%1"/>
      <w:lvlJc w:val="left"/>
      <w:pPr>
        <w:ind w:left="360" w:hanging="360"/>
      </w:pPr>
      <w:rPr>
        <w:rFonts w:hint="default"/>
      </w:rPr>
    </w:lvl>
    <w:lvl w:ilvl="1">
      <w:start w:val="8"/>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num w:numId="1">
    <w:abstractNumId w:val="1"/>
  </w:num>
  <w:num w:numId="2">
    <w:abstractNumId w:val="0"/>
  </w:num>
  <w:num w:numId="3">
    <w:abstractNumId w:val="2"/>
  </w:num>
  <w:num w:numId="4">
    <w:abstractNumId w:val="10"/>
  </w:num>
  <w:num w:numId="5">
    <w:abstractNumId w:val="23"/>
  </w:num>
  <w:num w:numId="6">
    <w:abstractNumId w:val="17"/>
  </w:num>
  <w:num w:numId="7">
    <w:abstractNumId w:val="7"/>
  </w:num>
  <w:num w:numId="8">
    <w:abstractNumId w:val="11"/>
  </w:num>
  <w:num w:numId="9">
    <w:abstractNumId w:val="14"/>
  </w:num>
  <w:num w:numId="10">
    <w:abstractNumId w:val="21"/>
  </w:num>
  <w:num w:numId="11">
    <w:abstractNumId w:val="8"/>
  </w:num>
  <w:num w:numId="12">
    <w:abstractNumId w:val="4"/>
  </w:num>
  <w:num w:numId="13">
    <w:abstractNumId w:val="20"/>
  </w:num>
  <w:num w:numId="14">
    <w:abstractNumId w:val="16"/>
  </w:num>
  <w:num w:numId="15">
    <w:abstractNumId w:val="5"/>
  </w:num>
  <w:num w:numId="16">
    <w:abstractNumId w:val="24"/>
  </w:num>
  <w:num w:numId="17">
    <w:abstractNumId w:val="6"/>
  </w:num>
  <w:num w:numId="18">
    <w:abstractNumId w:val="3"/>
  </w:num>
  <w:num w:numId="19">
    <w:abstractNumId w:val="18"/>
  </w:num>
  <w:num w:numId="20">
    <w:abstractNumId w:val="19"/>
  </w:num>
  <w:num w:numId="21">
    <w:abstractNumId w:val="22"/>
  </w:num>
  <w:num w:numId="22">
    <w:abstractNumId w:val="13"/>
  </w:num>
  <w:num w:numId="23">
    <w:abstractNumId w:val="12"/>
  </w:num>
  <w:num w:numId="24">
    <w:abstractNumId w:val="15"/>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59"/>
    <w:rsid w:val="000001CF"/>
    <w:rsid w:val="000003C6"/>
    <w:rsid w:val="00000D94"/>
    <w:rsid w:val="0000217A"/>
    <w:rsid w:val="00003484"/>
    <w:rsid w:val="000036CE"/>
    <w:rsid w:val="000038A8"/>
    <w:rsid w:val="00011A35"/>
    <w:rsid w:val="000129D9"/>
    <w:rsid w:val="0001667A"/>
    <w:rsid w:val="00016DEC"/>
    <w:rsid w:val="00020CAC"/>
    <w:rsid w:val="00023503"/>
    <w:rsid w:val="00024678"/>
    <w:rsid w:val="00025270"/>
    <w:rsid w:val="00032448"/>
    <w:rsid w:val="000332D5"/>
    <w:rsid w:val="00034E7C"/>
    <w:rsid w:val="00036DC7"/>
    <w:rsid w:val="00037F3A"/>
    <w:rsid w:val="00041C7C"/>
    <w:rsid w:val="00042974"/>
    <w:rsid w:val="000450C8"/>
    <w:rsid w:val="00050A48"/>
    <w:rsid w:val="00050C6F"/>
    <w:rsid w:val="00054144"/>
    <w:rsid w:val="0005727A"/>
    <w:rsid w:val="00061E8D"/>
    <w:rsid w:val="00063A81"/>
    <w:rsid w:val="000660EB"/>
    <w:rsid w:val="00071003"/>
    <w:rsid w:val="00071405"/>
    <w:rsid w:val="00071547"/>
    <w:rsid w:val="00072E87"/>
    <w:rsid w:val="00073873"/>
    <w:rsid w:val="00075BE3"/>
    <w:rsid w:val="0007734E"/>
    <w:rsid w:val="00080D5D"/>
    <w:rsid w:val="0008295D"/>
    <w:rsid w:val="00083000"/>
    <w:rsid w:val="00084C63"/>
    <w:rsid w:val="00084EAE"/>
    <w:rsid w:val="0009146B"/>
    <w:rsid w:val="000916BE"/>
    <w:rsid w:val="000931FE"/>
    <w:rsid w:val="00095E12"/>
    <w:rsid w:val="00096BC1"/>
    <w:rsid w:val="000A10DA"/>
    <w:rsid w:val="000A2E03"/>
    <w:rsid w:val="000A486E"/>
    <w:rsid w:val="000A6312"/>
    <w:rsid w:val="000A7641"/>
    <w:rsid w:val="000B02AB"/>
    <w:rsid w:val="000B3D95"/>
    <w:rsid w:val="000B4291"/>
    <w:rsid w:val="000B55F4"/>
    <w:rsid w:val="000C025B"/>
    <w:rsid w:val="000C146C"/>
    <w:rsid w:val="000C2973"/>
    <w:rsid w:val="000C6B56"/>
    <w:rsid w:val="000C70BD"/>
    <w:rsid w:val="000D058F"/>
    <w:rsid w:val="000D0722"/>
    <w:rsid w:val="000D23FF"/>
    <w:rsid w:val="000D2C65"/>
    <w:rsid w:val="000D2CD3"/>
    <w:rsid w:val="000D3561"/>
    <w:rsid w:val="000D58F8"/>
    <w:rsid w:val="000E034A"/>
    <w:rsid w:val="000E23D9"/>
    <w:rsid w:val="000E3CA0"/>
    <w:rsid w:val="000E4344"/>
    <w:rsid w:val="000E5905"/>
    <w:rsid w:val="000E7F87"/>
    <w:rsid w:val="000F1335"/>
    <w:rsid w:val="000F3FDA"/>
    <w:rsid w:val="00100936"/>
    <w:rsid w:val="00100FFA"/>
    <w:rsid w:val="00102E7D"/>
    <w:rsid w:val="00103D2E"/>
    <w:rsid w:val="0010464C"/>
    <w:rsid w:val="001058FE"/>
    <w:rsid w:val="0010690A"/>
    <w:rsid w:val="00110288"/>
    <w:rsid w:val="001129D1"/>
    <w:rsid w:val="00112A6F"/>
    <w:rsid w:val="0011347F"/>
    <w:rsid w:val="00113DBD"/>
    <w:rsid w:val="00121F2D"/>
    <w:rsid w:val="00122CB3"/>
    <w:rsid w:val="001233E8"/>
    <w:rsid w:val="00124822"/>
    <w:rsid w:val="00125249"/>
    <w:rsid w:val="001252EF"/>
    <w:rsid w:val="00125999"/>
    <w:rsid w:val="00127058"/>
    <w:rsid w:val="00127D7D"/>
    <w:rsid w:val="00127DE3"/>
    <w:rsid w:val="001304A3"/>
    <w:rsid w:val="001316AE"/>
    <w:rsid w:val="0013712C"/>
    <w:rsid w:val="00137A68"/>
    <w:rsid w:val="00140F84"/>
    <w:rsid w:val="0014525D"/>
    <w:rsid w:val="00145F99"/>
    <w:rsid w:val="001460DD"/>
    <w:rsid w:val="00152194"/>
    <w:rsid w:val="001553EB"/>
    <w:rsid w:val="0016174B"/>
    <w:rsid w:val="00162BF9"/>
    <w:rsid w:val="00166C3E"/>
    <w:rsid w:val="00166CC3"/>
    <w:rsid w:val="001672FE"/>
    <w:rsid w:val="0017038C"/>
    <w:rsid w:val="00171EF0"/>
    <w:rsid w:val="00172901"/>
    <w:rsid w:val="00173130"/>
    <w:rsid w:val="00174905"/>
    <w:rsid w:val="00175DDB"/>
    <w:rsid w:val="001760E7"/>
    <w:rsid w:val="00176211"/>
    <w:rsid w:val="00181199"/>
    <w:rsid w:val="00185130"/>
    <w:rsid w:val="00191D51"/>
    <w:rsid w:val="00192638"/>
    <w:rsid w:val="001937B1"/>
    <w:rsid w:val="0019507E"/>
    <w:rsid w:val="00195F65"/>
    <w:rsid w:val="001968A0"/>
    <w:rsid w:val="001972BB"/>
    <w:rsid w:val="001A2DE4"/>
    <w:rsid w:val="001A3E58"/>
    <w:rsid w:val="001A6EEB"/>
    <w:rsid w:val="001A7AC7"/>
    <w:rsid w:val="001B111F"/>
    <w:rsid w:val="001C36F9"/>
    <w:rsid w:val="001C3997"/>
    <w:rsid w:val="001C4B7E"/>
    <w:rsid w:val="001C7845"/>
    <w:rsid w:val="001D229F"/>
    <w:rsid w:val="001D3429"/>
    <w:rsid w:val="001D4410"/>
    <w:rsid w:val="001D4EC3"/>
    <w:rsid w:val="001E4725"/>
    <w:rsid w:val="001E4EBC"/>
    <w:rsid w:val="001E59D3"/>
    <w:rsid w:val="001E6888"/>
    <w:rsid w:val="001E7CF9"/>
    <w:rsid w:val="001F4094"/>
    <w:rsid w:val="001F45D4"/>
    <w:rsid w:val="001F521C"/>
    <w:rsid w:val="001F5A95"/>
    <w:rsid w:val="001F70A0"/>
    <w:rsid w:val="002032E2"/>
    <w:rsid w:val="00203D3E"/>
    <w:rsid w:val="00204712"/>
    <w:rsid w:val="00204F51"/>
    <w:rsid w:val="0020601A"/>
    <w:rsid w:val="002072BE"/>
    <w:rsid w:val="00213CF6"/>
    <w:rsid w:val="0021465B"/>
    <w:rsid w:val="00215457"/>
    <w:rsid w:val="0021785E"/>
    <w:rsid w:val="00222BA0"/>
    <w:rsid w:val="0022558E"/>
    <w:rsid w:val="00225711"/>
    <w:rsid w:val="00227B8C"/>
    <w:rsid w:val="002302C6"/>
    <w:rsid w:val="002306D4"/>
    <w:rsid w:val="00231E5C"/>
    <w:rsid w:val="00233A90"/>
    <w:rsid w:val="002403ED"/>
    <w:rsid w:val="0024161E"/>
    <w:rsid w:val="00241F66"/>
    <w:rsid w:val="002429C0"/>
    <w:rsid w:val="00245408"/>
    <w:rsid w:val="00247458"/>
    <w:rsid w:val="00252724"/>
    <w:rsid w:val="0025527B"/>
    <w:rsid w:val="00255709"/>
    <w:rsid w:val="0025600B"/>
    <w:rsid w:val="00256DE6"/>
    <w:rsid w:val="0025757B"/>
    <w:rsid w:val="00261E03"/>
    <w:rsid w:val="00262A9E"/>
    <w:rsid w:val="00264337"/>
    <w:rsid w:val="002643C9"/>
    <w:rsid w:val="0026551F"/>
    <w:rsid w:val="00267ECB"/>
    <w:rsid w:val="00270260"/>
    <w:rsid w:val="0027053F"/>
    <w:rsid w:val="00276C52"/>
    <w:rsid w:val="0027737D"/>
    <w:rsid w:val="00281E0D"/>
    <w:rsid w:val="00286DB6"/>
    <w:rsid w:val="00287E81"/>
    <w:rsid w:val="00291585"/>
    <w:rsid w:val="00293DAC"/>
    <w:rsid w:val="002954BB"/>
    <w:rsid w:val="00297855"/>
    <w:rsid w:val="002A0064"/>
    <w:rsid w:val="002A0486"/>
    <w:rsid w:val="002A0540"/>
    <w:rsid w:val="002A23B5"/>
    <w:rsid w:val="002A5C08"/>
    <w:rsid w:val="002A5C6C"/>
    <w:rsid w:val="002A78C5"/>
    <w:rsid w:val="002B42B7"/>
    <w:rsid w:val="002B4D61"/>
    <w:rsid w:val="002B5B63"/>
    <w:rsid w:val="002B73F4"/>
    <w:rsid w:val="002C3A48"/>
    <w:rsid w:val="002C3A64"/>
    <w:rsid w:val="002C3E48"/>
    <w:rsid w:val="002C50A0"/>
    <w:rsid w:val="002C60F7"/>
    <w:rsid w:val="002D0FF2"/>
    <w:rsid w:val="002D5224"/>
    <w:rsid w:val="002D5D9F"/>
    <w:rsid w:val="002D732D"/>
    <w:rsid w:val="002D7707"/>
    <w:rsid w:val="002E01A8"/>
    <w:rsid w:val="002E1382"/>
    <w:rsid w:val="002E343B"/>
    <w:rsid w:val="002E3E32"/>
    <w:rsid w:val="002E4F76"/>
    <w:rsid w:val="002E559C"/>
    <w:rsid w:val="002E66EB"/>
    <w:rsid w:val="002E691E"/>
    <w:rsid w:val="002E6D5F"/>
    <w:rsid w:val="002F00F6"/>
    <w:rsid w:val="002F3B81"/>
    <w:rsid w:val="002F4570"/>
    <w:rsid w:val="002F55CE"/>
    <w:rsid w:val="002F7EDF"/>
    <w:rsid w:val="00301EE9"/>
    <w:rsid w:val="00302224"/>
    <w:rsid w:val="00306B87"/>
    <w:rsid w:val="00313D11"/>
    <w:rsid w:val="00315F32"/>
    <w:rsid w:val="00316E6C"/>
    <w:rsid w:val="003221B5"/>
    <w:rsid w:val="00324EBA"/>
    <w:rsid w:val="00325FBA"/>
    <w:rsid w:val="0033066B"/>
    <w:rsid w:val="00330FF9"/>
    <w:rsid w:val="0033132A"/>
    <w:rsid w:val="00335800"/>
    <w:rsid w:val="00336C0E"/>
    <w:rsid w:val="00337A53"/>
    <w:rsid w:val="00342313"/>
    <w:rsid w:val="00342B4A"/>
    <w:rsid w:val="00342D17"/>
    <w:rsid w:val="003436C7"/>
    <w:rsid w:val="003436E8"/>
    <w:rsid w:val="00345646"/>
    <w:rsid w:val="00346F37"/>
    <w:rsid w:val="00350411"/>
    <w:rsid w:val="003529A1"/>
    <w:rsid w:val="00354E97"/>
    <w:rsid w:val="00354F3C"/>
    <w:rsid w:val="003570F1"/>
    <w:rsid w:val="00357774"/>
    <w:rsid w:val="00360592"/>
    <w:rsid w:val="00362018"/>
    <w:rsid w:val="00364E86"/>
    <w:rsid w:val="00367FEC"/>
    <w:rsid w:val="00372FF6"/>
    <w:rsid w:val="00373F1E"/>
    <w:rsid w:val="00382972"/>
    <w:rsid w:val="00386C52"/>
    <w:rsid w:val="00387107"/>
    <w:rsid w:val="00391671"/>
    <w:rsid w:val="003942A5"/>
    <w:rsid w:val="0039437B"/>
    <w:rsid w:val="00396A38"/>
    <w:rsid w:val="00397090"/>
    <w:rsid w:val="003A114A"/>
    <w:rsid w:val="003A1DD1"/>
    <w:rsid w:val="003A403F"/>
    <w:rsid w:val="003A412D"/>
    <w:rsid w:val="003A4422"/>
    <w:rsid w:val="003A51A8"/>
    <w:rsid w:val="003B0A9E"/>
    <w:rsid w:val="003B0B5B"/>
    <w:rsid w:val="003B194C"/>
    <w:rsid w:val="003B292D"/>
    <w:rsid w:val="003C1958"/>
    <w:rsid w:val="003C21D1"/>
    <w:rsid w:val="003C3E5D"/>
    <w:rsid w:val="003C4EF1"/>
    <w:rsid w:val="003C66C7"/>
    <w:rsid w:val="003D1527"/>
    <w:rsid w:val="003D1BE0"/>
    <w:rsid w:val="003D60B8"/>
    <w:rsid w:val="003D7BD7"/>
    <w:rsid w:val="003E1E7F"/>
    <w:rsid w:val="003E427F"/>
    <w:rsid w:val="003E788C"/>
    <w:rsid w:val="003E7DCA"/>
    <w:rsid w:val="003F1282"/>
    <w:rsid w:val="003F4140"/>
    <w:rsid w:val="004013F6"/>
    <w:rsid w:val="0040436E"/>
    <w:rsid w:val="00405CE4"/>
    <w:rsid w:val="00406542"/>
    <w:rsid w:val="00406B4D"/>
    <w:rsid w:val="0041218D"/>
    <w:rsid w:val="004126CA"/>
    <w:rsid w:val="00412A6F"/>
    <w:rsid w:val="004130F4"/>
    <w:rsid w:val="00413D2C"/>
    <w:rsid w:val="0041740F"/>
    <w:rsid w:val="004202A2"/>
    <w:rsid w:val="00420AC3"/>
    <w:rsid w:val="00420F6A"/>
    <w:rsid w:val="00421849"/>
    <w:rsid w:val="00423B82"/>
    <w:rsid w:val="00423CAE"/>
    <w:rsid w:val="00424533"/>
    <w:rsid w:val="00425333"/>
    <w:rsid w:val="0042670A"/>
    <w:rsid w:val="004355B5"/>
    <w:rsid w:val="00435838"/>
    <w:rsid w:val="00436537"/>
    <w:rsid w:val="00436DB9"/>
    <w:rsid w:val="00437F9D"/>
    <w:rsid w:val="0044217A"/>
    <w:rsid w:val="004428E1"/>
    <w:rsid w:val="00443B0D"/>
    <w:rsid w:val="00444372"/>
    <w:rsid w:val="004451CF"/>
    <w:rsid w:val="00450AF9"/>
    <w:rsid w:val="00450D1E"/>
    <w:rsid w:val="00460802"/>
    <w:rsid w:val="00461F7E"/>
    <w:rsid w:val="00462105"/>
    <w:rsid w:val="004628BF"/>
    <w:rsid w:val="004642CD"/>
    <w:rsid w:val="00465574"/>
    <w:rsid w:val="00470A5D"/>
    <w:rsid w:val="00471F58"/>
    <w:rsid w:val="004737A9"/>
    <w:rsid w:val="00474230"/>
    <w:rsid w:val="0047517E"/>
    <w:rsid w:val="00475E10"/>
    <w:rsid w:val="00475FA8"/>
    <w:rsid w:val="004760C5"/>
    <w:rsid w:val="0047724C"/>
    <w:rsid w:val="00483B3F"/>
    <w:rsid w:val="0048498F"/>
    <w:rsid w:val="004867B8"/>
    <w:rsid w:val="00486E6B"/>
    <w:rsid w:val="00486E9A"/>
    <w:rsid w:val="00491273"/>
    <w:rsid w:val="00491515"/>
    <w:rsid w:val="004929CB"/>
    <w:rsid w:val="00492BA6"/>
    <w:rsid w:val="00492BAB"/>
    <w:rsid w:val="00492FA7"/>
    <w:rsid w:val="00495B11"/>
    <w:rsid w:val="004A2478"/>
    <w:rsid w:val="004A29DE"/>
    <w:rsid w:val="004A31BA"/>
    <w:rsid w:val="004A3773"/>
    <w:rsid w:val="004A63C4"/>
    <w:rsid w:val="004A7E58"/>
    <w:rsid w:val="004A7F25"/>
    <w:rsid w:val="004B00DC"/>
    <w:rsid w:val="004B0158"/>
    <w:rsid w:val="004B2B04"/>
    <w:rsid w:val="004B31E7"/>
    <w:rsid w:val="004B4716"/>
    <w:rsid w:val="004B5962"/>
    <w:rsid w:val="004B67FB"/>
    <w:rsid w:val="004C6A51"/>
    <w:rsid w:val="004C6FB6"/>
    <w:rsid w:val="004C7710"/>
    <w:rsid w:val="004C777D"/>
    <w:rsid w:val="004D0524"/>
    <w:rsid w:val="004D0D2A"/>
    <w:rsid w:val="004D1D81"/>
    <w:rsid w:val="004D1E36"/>
    <w:rsid w:val="004D2682"/>
    <w:rsid w:val="004D7F48"/>
    <w:rsid w:val="004E0271"/>
    <w:rsid w:val="004E04BC"/>
    <w:rsid w:val="004E21A4"/>
    <w:rsid w:val="004E21BD"/>
    <w:rsid w:val="004E2606"/>
    <w:rsid w:val="004E72D1"/>
    <w:rsid w:val="004F0A4E"/>
    <w:rsid w:val="004F24C5"/>
    <w:rsid w:val="004F36AE"/>
    <w:rsid w:val="004F3E29"/>
    <w:rsid w:val="004F40FC"/>
    <w:rsid w:val="004F520C"/>
    <w:rsid w:val="004F7944"/>
    <w:rsid w:val="00500709"/>
    <w:rsid w:val="00501779"/>
    <w:rsid w:val="00504FDA"/>
    <w:rsid w:val="005152DF"/>
    <w:rsid w:val="00515E0C"/>
    <w:rsid w:val="00516DC2"/>
    <w:rsid w:val="005178E4"/>
    <w:rsid w:val="00520568"/>
    <w:rsid w:val="00520C2C"/>
    <w:rsid w:val="00521EDA"/>
    <w:rsid w:val="00522684"/>
    <w:rsid w:val="00523678"/>
    <w:rsid w:val="0052593C"/>
    <w:rsid w:val="005276A1"/>
    <w:rsid w:val="005276FB"/>
    <w:rsid w:val="005315CC"/>
    <w:rsid w:val="00534189"/>
    <w:rsid w:val="00540438"/>
    <w:rsid w:val="005407EA"/>
    <w:rsid w:val="00543364"/>
    <w:rsid w:val="00543405"/>
    <w:rsid w:val="0054774E"/>
    <w:rsid w:val="00547F16"/>
    <w:rsid w:val="00547F9C"/>
    <w:rsid w:val="00551E7B"/>
    <w:rsid w:val="0055269D"/>
    <w:rsid w:val="00552E01"/>
    <w:rsid w:val="005534CB"/>
    <w:rsid w:val="005609B7"/>
    <w:rsid w:val="00562783"/>
    <w:rsid w:val="00567F91"/>
    <w:rsid w:val="00570ECF"/>
    <w:rsid w:val="0057327D"/>
    <w:rsid w:val="00573702"/>
    <w:rsid w:val="005776BA"/>
    <w:rsid w:val="0058154E"/>
    <w:rsid w:val="00581F42"/>
    <w:rsid w:val="00582D06"/>
    <w:rsid w:val="005900FB"/>
    <w:rsid w:val="005910D6"/>
    <w:rsid w:val="00592C85"/>
    <w:rsid w:val="00596B66"/>
    <w:rsid w:val="0059707E"/>
    <w:rsid w:val="005A08DA"/>
    <w:rsid w:val="005A309A"/>
    <w:rsid w:val="005A64EF"/>
    <w:rsid w:val="005B0E59"/>
    <w:rsid w:val="005B2B8E"/>
    <w:rsid w:val="005B3E0B"/>
    <w:rsid w:val="005B5410"/>
    <w:rsid w:val="005B54A4"/>
    <w:rsid w:val="005B6844"/>
    <w:rsid w:val="005B6D51"/>
    <w:rsid w:val="005B6F59"/>
    <w:rsid w:val="005C2D86"/>
    <w:rsid w:val="005C479E"/>
    <w:rsid w:val="005C6A5E"/>
    <w:rsid w:val="005D0B23"/>
    <w:rsid w:val="005D13A0"/>
    <w:rsid w:val="005D4685"/>
    <w:rsid w:val="005D614C"/>
    <w:rsid w:val="005E1938"/>
    <w:rsid w:val="005E1FF4"/>
    <w:rsid w:val="005E34B6"/>
    <w:rsid w:val="005F009B"/>
    <w:rsid w:val="005F2F4D"/>
    <w:rsid w:val="005F3B28"/>
    <w:rsid w:val="005F5492"/>
    <w:rsid w:val="005F6189"/>
    <w:rsid w:val="00600D30"/>
    <w:rsid w:val="006033EC"/>
    <w:rsid w:val="006043A0"/>
    <w:rsid w:val="00606C3D"/>
    <w:rsid w:val="006077E3"/>
    <w:rsid w:val="0061152B"/>
    <w:rsid w:val="0061185C"/>
    <w:rsid w:val="00611EE4"/>
    <w:rsid w:val="00612E36"/>
    <w:rsid w:val="00615C0C"/>
    <w:rsid w:val="00616592"/>
    <w:rsid w:val="0062611C"/>
    <w:rsid w:val="00634CC2"/>
    <w:rsid w:val="00634D45"/>
    <w:rsid w:val="0063586B"/>
    <w:rsid w:val="00643104"/>
    <w:rsid w:val="00643C26"/>
    <w:rsid w:val="006446CC"/>
    <w:rsid w:val="00646235"/>
    <w:rsid w:val="00646487"/>
    <w:rsid w:val="006467F7"/>
    <w:rsid w:val="00647541"/>
    <w:rsid w:val="00647D2C"/>
    <w:rsid w:val="00651162"/>
    <w:rsid w:val="006514B8"/>
    <w:rsid w:val="00653477"/>
    <w:rsid w:val="0065524D"/>
    <w:rsid w:val="00655BC1"/>
    <w:rsid w:val="0065629B"/>
    <w:rsid w:val="00661A33"/>
    <w:rsid w:val="00662580"/>
    <w:rsid w:val="00665BED"/>
    <w:rsid w:val="00665FA7"/>
    <w:rsid w:val="006675E6"/>
    <w:rsid w:val="0067107F"/>
    <w:rsid w:val="00674535"/>
    <w:rsid w:val="006757DA"/>
    <w:rsid w:val="006847BF"/>
    <w:rsid w:val="00684FC4"/>
    <w:rsid w:val="00685C38"/>
    <w:rsid w:val="00685E55"/>
    <w:rsid w:val="00686C63"/>
    <w:rsid w:val="006870AD"/>
    <w:rsid w:val="0068766C"/>
    <w:rsid w:val="00687717"/>
    <w:rsid w:val="00691062"/>
    <w:rsid w:val="00691688"/>
    <w:rsid w:val="006918E0"/>
    <w:rsid w:val="00691AB3"/>
    <w:rsid w:val="006930CE"/>
    <w:rsid w:val="00694291"/>
    <w:rsid w:val="0069530B"/>
    <w:rsid w:val="00695BC7"/>
    <w:rsid w:val="00695CE7"/>
    <w:rsid w:val="006979FA"/>
    <w:rsid w:val="006A394B"/>
    <w:rsid w:val="006A4501"/>
    <w:rsid w:val="006A58B4"/>
    <w:rsid w:val="006A596D"/>
    <w:rsid w:val="006A5BF3"/>
    <w:rsid w:val="006A71A3"/>
    <w:rsid w:val="006A7A46"/>
    <w:rsid w:val="006B18DD"/>
    <w:rsid w:val="006B41BB"/>
    <w:rsid w:val="006B65CE"/>
    <w:rsid w:val="006C05DB"/>
    <w:rsid w:val="006C3788"/>
    <w:rsid w:val="006C4D17"/>
    <w:rsid w:val="006C4ED9"/>
    <w:rsid w:val="006C5152"/>
    <w:rsid w:val="006C6317"/>
    <w:rsid w:val="006C778F"/>
    <w:rsid w:val="006D1857"/>
    <w:rsid w:val="006D1DBB"/>
    <w:rsid w:val="006D35D0"/>
    <w:rsid w:val="006D36B4"/>
    <w:rsid w:val="006D39AB"/>
    <w:rsid w:val="006D4248"/>
    <w:rsid w:val="006E0AF0"/>
    <w:rsid w:val="006E0BDD"/>
    <w:rsid w:val="006E2AA9"/>
    <w:rsid w:val="006E31B4"/>
    <w:rsid w:val="006E380F"/>
    <w:rsid w:val="006F1AA0"/>
    <w:rsid w:val="006F33AD"/>
    <w:rsid w:val="00701DFE"/>
    <w:rsid w:val="0070337E"/>
    <w:rsid w:val="0070565E"/>
    <w:rsid w:val="00710537"/>
    <w:rsid w:val="00713255"/>
    <w:rsid w:val="00714619"/>
    <w:rsid w:val="00715400"/>
    <w:rsid w:val="00717CA0"/>
    <w:rsid w:val="00721A99"/>
    <w:rsid w:val="00721F51"/>
    <w:rsid w:val="007221BE"/>
    <w:rsid w:val="00723CB7"/>
    <w:rsid w:val="00724078"/>
    <w:rsid w:val="00724C53"/>
    <w:rsid w:val="00725C18"/>
    <w:rsid w:val="00726FBA"/>
    <w:rsid w:val="007277D4"/>
    <w:rsid w:val="007304E6"/>
    <w:rsid w:val="00731B53"/>
    <w:rsid w:val="00732ACE"/>
    <w:rsid w:val="0073535A"/>
    <w:rsid w:val="00736D42"/>
    <w:rsid w:val="00737D18"/>
    <w:rsid w:val="00740900"/>
    <w:rsid w:val="00741448"/>
    <w:rsid w:val="00742518"/>
    <w:rsid w:val="00745416"/>
    <w:rsid w:val="0074589F"/>
    <w:rsid w:val="00746BC1"/>
    <w:rsid w:val="00750B35"/>
    <w:rsid w:val="00751B77"/>
    <w:rsid w:val="00752152"/>
    <w:rsid w:val="0075249A"/>
    <w:rsid w:val="007543CC"/>
    <w:rsid w:val="007551E4"/>
    <w:rsid w:val="0075660D"/>
    <w:rsid w:val="0076150D"/>
    <w:rsid w:val="00762BF8"/>
    <w:rsid w:val="00762DFC"/>
    <w:rsid w:val="00763285"/>
    <w:rsid w:val="0076615D"/>
    <w:rsid w:val="00773535"/>
    <w:rsid w:val="00774728"/>
    <w:rsid w:val="00774FDD"/>
    <w:rsid w:val="007759A7"/>
    <w:rsid w:val="00776223"/>
    <w:rsid w:val="007773E4"/>
    <w:rsid w:val="00780903"/>
    <w:rsid w:val="00784223"/>
    <w:rsid w:val="00784E89"/>
    <w:rsid w:val="007855B2"/>
    <w:rsid w:val="00785EFA"/>
    <w:rsid w:val="0079191E"/>
    <w:rsid w:val="007943DA"/>
    <w:rsid w:val="00797C06"/>
    <w:rsid w:val="007A5676"/>
    <w:rsid w:val="007A6823"/>
    <w:rsid w:val="007A7BF7"/>
    <w:rsid w:val="007B0C92"/>
    <w:rsid w:val="007B0F39"/>
    <w:rsid w:val="007B23D6"/>
    <w:rsid w:val="007B63F4"/>
    <w:rsid w:val="007B7797"/>
    <w:rsid w:val="007C15B8"/>
    <w:rsid w:val="007C16CF"/>
    <w:rsid w:val="007C1EF6"/>
    <w:rsid w:val="007C4345"/>
    <w:rsid w:val="007C4AF5"/>
    <w:rsid w:val="007D0D8E"/>
    <w:rsid w:val="007D10F0"/>
    <w:rsid w:val="007D3046"/>
    <w:rsid w:val="007D5B2B"/>
    <w:rsid w:val="007D6DB6"/>
    <w:rsid w:val="007E525C"/>
    <w:rsid w:val="007E669A"/>
    <w:rsid w:val="007E78E3"/>
    <w:rsid w:val="007E7BC0"/>
    <w:rsid w:val="007F3315"/>
    <w:rsid w:val="007F40DC"/>
    <w:rsid w:val="007F441A"/>
    <w:rsid w:val="007F493C"/>
    <w:rsid w:val="007F6009"/>
    <w:rsid w:val="007F6029"/>
    <w:rsid w:val="00802D78"/>
    <w:rsid w:val="008046D3"/>
    <w:rsid w:val="0080474E"/>
    <w:rsid w:val="00806C3F"/>
    <w:rsid w:val="00807C6B"/>
    <w:rsid w:val="00812A1F"/>
    <w:rsid w:val="00812B82"/>
    <w:rsid w:val="00817E82"/>
    <w:rsid w:val="008218DE"/>
    <w:rsid w:val="00822F6C"/>
    <w:rsid w:val="00823A79"/>
    <w:rsid w:val="0082480B"/>
    <w:rsid w:val="00824E47"/>
    <w:rsid w:val="00825AFF"/>
    <w:rsid w:val="0082678D"/>
    <w:rsid w:val="008273E2"/>
    <w:rsid w:val="008279EA"/>
    <w:rsid w:val="008306AE"/>
    <w:rsid w:val="008324B3"/>
    <w:rsid w:val="008325DA"/>
    <w:rsid w:val="00833F16"/>
    <w:rsid w:val="00836654"/>
    <w:rsid w:val="00842E80"/>
    <w:rsid w:val="00843856"/>
    <w:rsid w:val="00845A40"/>
    <w:rsid w:val="0084610C"/>
    <w:rsid w:val="008473D2"/>
    <w:rsid w:val="00847643"/>
    <w:rsid w:val="00851485"/>
    <w:rsid w:val="00854291"/>
    <w:rsid w:val="00854EDE"/>
    <w:rsid w:val="00855F64"/>
    <w:rsid w:val="0085762E"/>
    <w:rsid w:val="00860793"/>
    <w:rsid w:val="00860BFB"/>
    <w:rsid w:val="00863BA4"/>
    <w:rsid w:val="00863E72"/>
    <w:rsid w:val="008649A1"/>
    <w:rsid w:val="008658C7"/>
    <w:rsid w:val="00867557"/>
    <w:rsid w:val="0087111A"/>
    <w:rsid w:val="00873A8B"/>
    <w:rsid w:val="00874254"/>
    <w:rsid w:val="00874782"/>
    <w:rsid w:val="00875C44"/>
    <w:rsid w:val="00875EC3"/>
    <w:rsid w:val="00877A0B"/>
    <w:rsid w:val="0088113C"/>
    <w:rsid w:val="00883995"/>
    <w:rsid w:val="008857F5"/>
    <w:rsid w:val="00885ADC"/>
    <w:rsid w:val="00886726"/>
    <w:rsid w:val="00887BA7"/>
    <w:rsid w:val="008905BA"/>
    <w:rsid w:val="00896326"/>
    <w:rsid w:val="00896491"/>
    <w:rsid w:val="00897A30"/>
    <w:rsid w:val="008A73D5"/>
    <w:rsid w:val="008B56AD"/>
    <w:rsid w:val="008B581F"/>
    <w:rsid w:val="008B6262"/>
    <w:rsid w:val="008B7DAF"/>
    <w:rsid w:val="008C1681"/>
    <w:rsid w:val="008C1F33"/>
    <w:rsid w:val="008C3DF0"/>
    <w:rsid w:val="008C5419"/>
    <w:rsid w:val="008C5C56"/>
    <w:rsid w:val="008C6249"/>
    <w:rsid w:val="008C6A89"/>
    <w:rsid w:val="008D2E88"/>
    <w:rsid w:val="008D3364"/>
    <w:rsid w:val="008D3CFF"/>
    <w:rsid w:val="008D3FA1"/>
    <w:rsid w:val="008D4DF3"/>
    <w:rsid w:val="008D5916"/>
    <w:rsid w:val="008D5F8C"/>
    <w:rsid w:val="008D7BBA"/>
    <w:rsid w:val="008E1904"/>
    <w:rsid w:val="008E20A7"/>
    <w:rsid w:val="008E2704"/>
    <w:rsid w:val="008E3554"/>
    <w:rsid w:val="008E40E9"/>
    <w:rsid w:val="008E77DC"/>
    <w:rsid w:val="008F3AE2"/>
    <w:rsid w:val="008F417E"/>
    <w:rsid w:val="008F49E6"/>
    <w:rsid w:val="008F5AE6"/>
    <w:rsid w:val="00902E52"/>
    <w:rsid w:val="00904A02"/>
    <w:rsid w:val="00905CFF"/>
    <w:rsid w:val="00906524"/>
    <w:rsid w:val="009075C8"/>
    <w:rsid w:val="00907EEC"/>
    <w:rsid w:val="00915DA5"/>
    <w:rsid w:val="00917819"/>
    <w:rsid w:val="009232E3"/>
    <w:rsid w:val="009242C4"/>
    <w:rsid w:val="00924EFA"/>
    <w:rsid w:val="0092537A"/>
    <w:rsid w:val="0092566D"/>
    <w:rsid w:val="00927ACF"/>
    <w:rsid w:val="0093223F"/>
    <w:rsid w:val="009329AA"/>
    <w:rsid w:val="00933E0C"/>
    <w:rsid w:val="00934CE1"/>
    <w:rsid w:val="00934EBC"/>
    <w:rsid w:val="00937044"/>
    <w:rsid w:val="00941948"/>
    <w:rsid w:val="00942B1E"/>
    <w:rsid w:val="00945041"/>
    <w:rsid w:val="00945338"/>
    <w:rsid w:val="00947043"/>
    <w:rsid w:val="00947416"/>
    <w:rsid w:val="00950A55"/>
    <w:rsid w:val="00952029"/>
    <w:rsid w:val="00952DA6"/>
    <w:rsid w:val="0095347B"/>
    <w:rsid w:val="00955010"/>
    <w:rsid w:val="00955628"/>
    <w:rsid w:val="00956417"/>
    <w:rsid w:val="00960E03"/>
    <w:rsid w:val="009712EC"/>
    <w:rsid w:val="0097473C"/>
    <w:rsid w:val="0097632F"/>
    <w:rsid w:val="0097725C"/>
    <w:rsid w:val="00980D51"/>
    <w:rsid w:val="00980F9E"/>
    <w:rsid w:val="00981F47"/>
    <w:rsid w:val="0098239B"/>
    <w:rsid w:val="00985442"/>
    <w:rsid w:val="009870C1"/>
    <w:rsid w:val="00987DDC"/>
    <w:rsid w:val="00990470"/>
    <w:rsid w:val="00990B6E"/>
    <w:rsid w:val="009918BA"/>
    <w:rsid w:val="00995B93"/>
    <w:rsid w:val="00996045"/>
    <w:rsid w:val="009962A0"/>
    <w:rsid w:val="009A3A96"/>
    <w:rsid w:val="009A3E4A"/>
    <w:rsid w:val="009A4369"/>
    <w:rsid w:val="009A5AF2"/>
    <w:rsid w:val="009A654F"/>
    <w:rsid w:val="009A7231"/>
    <w:rsid w:val="009B010F"/>
    <w:rsid w:val="009B011D"/>
    <w:rsid w:val="009B0500"/>
    <w:rsid w:val="009B1732"/>
    <w:rsid w:val="009B25AD"/>
    <w:rsid w:val="009B697A"/>
    <w:rsid w:val="009C1094"/>
    <w:rsid w:val="009C2CAB"/>
    <w:rsid w:val="009C612D"/>
    <w:rsid w:val="009D3A60"/>
    <w:rsid w:val="009D4669"/>
    <w:rsid w:val="009D5294"/>
    <w:rsid w:val="009D6BC5"/>
    <w:rsid w:val="009D6C56"/>
    <w:rsid w:val="009D7456"/>
    <w:rsid w:val="009E1FC8"/>
    <w:rsid w:val="009E379B"/>
    <w:rsid w:val="009E4318"/>
    <w:rsid w:val="009E7698"/>
    <w:rsid w:val="009F3F83"/>
    <w:rsid w:val="009F4D57"/>
    <w:rsid w:val="009F5ADC"/>
    <w:rsid w:val="009F62ED"/>
    <w:rsid w:val="009F7731"/>
    <w:rsid w:val="00A01F6A"/>
    <w:rsid w:val="00A02F48"/>
    <w:rsid w:val="00A057E2"/>
    <w:rsid w:val="00A104E3"/>
    <w:rsid w:val="00A12726"/>
    <w:rsid w:val="00A16552"/>
    <w:rsid w:val="00A17FE8"/>
    <w:rsid w:val="00A2014F"/>
    <w:rsid w:val="00A20310"/>
    <w:rsid w:val="00A22058"/>
    <w:rsid w:val="00A2282C"/>
    <w:rsid w:val="00A2498C"/>
    <w:rsid w:val="00A26D87"/>
    <w:rsid w:val="00A279F3"/>
    <w:rsid w:val="00A27B16"/>
    <w:rsid w:val="00A31E15"/>
    <w:rsid w:val="00A33B2D"/>
    <w:rsid w:val="00A353C2"/>
    <w:rsid w:val="00A36391"/>
    <w:rsid w:val="00A364E0"/>
    <w:rsid w:val="00A37C6D"/>
    <w:rsid w:val="00A42C22"/>
    <w:rsid w:val="00A43B35"/>
    <w:rsid w:val="00A450C5"/>
    <w:rsid w:val="00A46481"/>
    <w:rsid w:val="00A46B67"/>
    <w:rsid w:val="00A46CB0"/>
    <w:rsid w:val="00A47592"/>
    <w:rsid w:val="00A502C7"/>
    <w:rsid w:val="00A52AFD"/>
    <w:rsid w:val="00A5448A"/>
    <w:rsid w:val="00A55337"/>
    <w:rsid w:val="00A55F19"/>
    <w:rsid w:val="00A57AA5"/>
    <w:rsid w:val="00A6011A"/>
    <w:rsid w:val="00A60993"/>
    <w:rsid w:val="00A65063"/>
    <w:rsid w:val="00A65D00"/>
    <w:rsid w:val="00A65F1E"/>
    <w:rsid w:val="00A673F7"/>
    <w:rsid w:val="00A73304"/>
    <w:rsid w:val="00A77622"/>
    <w:rsid w:val="00A81DEE"/>
    <w:rsid w:val="00A85239"/>
    <w:rsid w:val="00A85688"/>
    <w:rsid w:val="00A91022"/>
    <w:rsid w:val="00A9213B"/>
    <w:rsid w:val="00A9232C"/>
    <w:rsid w:val="00A9360E"/>
    <w:rsid w:val="00A93662"/>
    <w:rsid w:val="00A94AA1"/>
    <w:rsid w:val="00A94D45"/>
    <w:rsid w:val="00A9500C"/>
    <w:rsid w:val="00A96A57"/>
    <w:rsid w:val="00A96CB4"/>
    <w:rsid w:val="00A971B1"/>
    <w:rsid w:val="00AA36AA"/>
    <w:rsid w:val="00AA5884"/>
    <w:rsid w:val="00AA5BD1"/>
    <w:rsid w:val="00AA63DB"/>
    <w:rsid w:val="00AB14F4"/>
    <w:rsid w:val="00AB1ADA"/>
    <w:rsid w:val="00AB39AB"/>
    <w:rsid w:val="00AB3EDD"/>
    <w:rsid w:val="00AB52FE"/>
    <w:rsid w:val="00AC05AB"/>
    <w:rsid w:val="00AC2B30"/>
    <w:rsid w:val="00AC3F8D"/>
    <w:rsid w:val="00AC4A9D"/>
    <w:rsid w:val="00AC5365"/>
    <w:rsid w:val="00AC5E8E"/>
    <w:rsid w:val="00AC67C3"/>
    <w:rsid w:val="00AD23BE"/>
    <w:rsid w:val="00AD4D51"/>
    <w:rsid w:val="00AD5F24"/>
    <w:rsid w:val="00AD75C5"/>
    <w:rsid w:val="00AE32BA"/>
    <w:rsid w:val="00AE6AB5"/>
    <w:rsid w:val="00AE71DF"/>
    <w:rsid w:val="00AE73CD"/>
    <w:rsid w:val="00AE7C53"/>
    <w:rsid w:val="00AF19CC"/>
    <w:rsid w:val="00AF1D7A"/>
    <w:rsid w:val="00AF2166"/>
    <w:rsid w:val="00AF4FBC"/>
    <w:rsid w:val="00AF6C87"/>
    <w:rsid w:val="00AF7BC6"/>
    <w:rsid w:val="00B00887"/>
    <w:rsid w:val="00B009E3"/>
    <w:rsid w:val="00B013E4"/>
    <w:rsid w:val="00B0422B"/>
    <w:rsid w:val="00B04BA4"/>
    <w:rsid w:val="00B05E78"/>
    <w:rsid w:val="00B14D14"/>
    <w:rsid w:val="00B1517E"/>
    <w:rsid w:val="00B24231"/>
    <w:rsid w:val="00B26CFC"/>
    <w:rsid w:val="00B27B2B"/>
    <w:rsid w:val="00B342D2"/>
    <w:rsid w:val="00B36D0E"/>
    <w:rsid w:val="00B37E21"/>
    <w:rsid w:val="00B4282E"/>
    <w:rsid w:val="00B43565"/>
    <w:rsid w:val="00B43CF4"/>
    <w:rsid w:val="00B4572D"/>
    <w:rsid w:val="00B520B8"/>
    <w:rsid w:val="00B531D8"/>
    <w:rsid w:val="00B54B96"/>
    <w:rsid w:val="00B56299"/>
    <w:rsid w:val="00B623D4"/>
    <w:rsid w:val="00B64700"/>
    <w:rsid w:val="00B70339"/>
    <w:rsid w:val="00B706C4"/>
    <w:rsid w:val="00B73B03"/>
    <w:rsid w:val="00B75C04"/>
    <w:rsid w:val="00B81170"/>
    <w:rsid w:val="00B81B91"/>
    <w:rsid w:val="00B81BA2"/>
    <w:rsid w:val="00B82149"/>
    <w:rsid w:val="00B83095"/>
    <w:rsid w:val="00B838AF"/>
    <w:rsid w:val="00B84D81"/>
    <w:rsid w:val="00B87817"/>
    <w:rsid w:val="00B96284"/>
    <w:rsid w:val="00B96E65"/>
    <w:rsid w:val="00BA0240"/>
    <w:rsid w:val="00BA1E52"/>
    <w:rsid w:val="00BA4847"/>
    <w:rsid w:val="00BB0AC9"/>
    <w:rsid w:val="00BB10C8"/>
    <w:rsid w:val="00BB2503"/>
    <w:rsid w:val="00BB38DE"/>
    <w:rsid w:val="00BB3C73"/>
    <w:rsid w:val="00BB5039"/>
    <w:rsid w:val="00BB6D0D"/>
    <w:rsid w:val="00BB7260"/>
    <w:rsid w:val="00BC16DD"/>
    <w:rsid w:val="00BC4244"/>
    <w:rsid w:val="00BC4FEE"/>
    <w:rsid w:val="00BC5332"/>
    <w:rsid w:val="00BC73F7"/>
    <w:rsid w:val="00BC7675"/>
    <w:rsid w:val="00BD2C18"/>
    <w:rsid w:val="00BD33BD"/>
    <w:rsid w:val="00BD3B94"/>
    <w:rsid w:val="00BE4B05"/>
    <w:rsid w:val="00BE5012"/>
    <w:rsid w:val="00BF12E6"/>
    <w:rsid w:val="00BF198E"/>
    <w:rsid w:val="00BF287B"/>
    <w:rsid w:val="00BF3B23"/>
    <w:rsid w:val="00BF4482"/>
    <w:rsid w:val="00BF64B6"/>
    <w:rsid w:val="00C00433"/>
    <w:rsid w:val="00C00AD3"/>
    <w:rsid w:val="00C019B4"/>
    <w:rsid w:val="00C01F4A"/>
    <w:rsid w:val="00C02CB4"/>
    <w:rsid w:val="00C03B7A"/>
    <w:rsid w:val="00C03D7B"/>
    <w:rsid w:val="00C040CB"/>
    <w:rsid w:val="00C04F5F"/>
    <w:rsid w:val="00C076B9"/>
    <w:rsid w:val="00C10175"/>
    <w:rsid w:val="00C10362"/>
    <w:rsid w:val="00C1054F"/>
    <w:rsid w:val="00C10C02"/>
    <w:rsid w:val="00C11BAC"/>
    <w:rsid w:val="00C141A4"/>
    <w:rsid w:val="00C15357"/>
    <w:rsid w:val="00C15626"/>
    <w:rsid w:val="00C249F5"/>
    <w:rsid w:val="00C272EA"/>
    <w:rsid w:val="00C31D86"/>
    <w:rsid w:val="00C33FEF"/>
    <w:rsid w:val="00C34C7F"/>
    <w:rsid w:val="00C34F08"/>
    <w:rsid w:val="00C4087E"/>
    <w:rsid w:val="00C444A7"/>
    <w:rsid w:val="00C469BD"/>
    <w:rsid w:val="00C509D6"/>
    <w:rsid w:val="00C519B3"/>
    <w:rsid w:val="00C527BA"/>
    <w:rsid w:val="00C53D40"/>
    <w:rsid w:val="00C543EF"/>
    <w:rsid w:val="00C551B4"/>
    <w:rsid w:val="00C558EB"/>
    <w:rsid w:val="00C565E2"/>
    <w:rsid w:val="00C570BA"/>
    <w:rsid w:val="00C5768B"/>
    <w:rsid w:val="00C61363"/>
    <w:rsid w:val="00C70748"/>
    <w:rsid w:val="00C70FA9"/>
    <w:rsid w:val="00C7162E"/>
    <w:rsid w:val="00C71DC4"/>
    <w:rsid w:val="00C7238C"/>
    <w:rsid w:val="00C74EDB"/>
    <w:rsid w:val="00C75407"/>
    <w:rsid w:val="00C75E48"/>
    <w:rsid w:val="00C760DF"/>
    <w:rsid w:val="00C80ABB"/>
    <w:rsid w:val="00C80B7B"/>
    <w:rsid w:val="00C83DFF"/>
    <w:rsid w:val="00C918B6"/>
    <w:rsid w:val="00C9211C"/>
    <w:rsid w:val="00C92CA5"/>
    <w:rsid w:val="00C92D98"/>
    <w:rsid w:val="00C939DB"/>
    <w:rsid w:val="00C94173"/>
    <w:rsid w:val="00CA2A78"/>
    <w:rsid w:val="00CA3508"/>
    <w:rsid w:val="00CA6F50"/>
    <w:rsid w:val="00CA7AA3"/>
    <w:rsid w:val="00CB2B38"/>
    <w:rsid w:val="00CB2CF4"/>
    <w:rsid w:val="00CB4DC9"/>
    <w:rsid w:val="00CB7642"/>
    <w:rsid w:val="00CC098F"/>
    <w:rsid w:val="00CC1DF8"/>
    <w:rsid w:val="00CC29E9"/>
    <w:rsid w:val="00CC3CCB"/>
    <w:rsid w:val="00CC3CEF"/>
    <w:rsid w:val="00CC4D2F"/>
    <w:rsid w:val="00CC54F6"/>
    <w:rsid w:val="00CD14A0"/>
    <w:rsid w:val="00CD1C21"/>
    <w:rsid w:val="00CD310B"/>
    <w:rsid w:val="00CD346F"/>
    <w:rsid w:val="00CD4D7F"/>
    <w:rsid w:val="00CD533C"/>
    <w:rsid w:val="00CD5546"/>
    <w:rsid w:val="00CE0A54"/>
    <w:rsid w:val="00CE1B17"/>
    <w:rsid w:val="00CE1C46"/>
    <w:rsid w:val="00CE1EC3"/>
    <w:rsid w:val="00CE420B"/>
    <w:rsid w:val="00CE6720"/>
    <w:rsid w:val="00CE6D26"/>
    <w:rsid w:val="00CF0D58"/>
    <w:rsid w:val="00CF193B"/>
    <w:rsid w:val="00CF499B"/>
    <w:rsid w:val="00CF4E5B"/>
    <w:rsid w:val="00CF50F4"/>
    <w:rsid w:val="00CF58D8"/>
    <w:rsid w:val="00D00577"/>
    <w:rsid w:val="00D0252B"/>
    <w:rsid w:val="00D02A12"/>
    <w:rsid w:val="00D04939"/>
    <w:rsid w:val="00D05196"/>
    <w:rsid w:val="00D10951"/>
    <w:rsid w:val="00D10E34"/>
    <w:rsid w:val="00D12696"/>
    <w:rsid w:val="00D128B2"/>
    <w:rsid w:val="00D20305"/>
    <w:rsid w:val="00D20F08"/>
    <w:rsid w:val="00D22D12"/>
    <w:rsid w:val="00D23502"/>
    <w:rsid w:val="00D23A40"/>
    <w:rsid w:val="00D26CE7"/>
    <w:rsid w:val="00D27A31"/>
    <w:rsid w:val="00D30EB2"/>
    <w:rsid w:val="00D30ED4"/>
    <w:rsid w:val="00D34493"/>
    <w:rsid w:val="00D3756C"/>
    <w:rsid w:val="00D40209"/>
    <w:rsid w:val="00D41076"/>
    <w:rsid w:val="00D4218B"/>
    <w:rsid w:val="00D4261B"/>
    <w:rsid w:val="00D434C2"/>
    <w:rsid w:val="00D463E7"/>
    <w:rsid w:val="00D46CB5"/>
    <w:rsid w:val="00D47911"/>
    <w:rsid w:val="00D47A76"/>
    <w:rsid w:val="00D50C14"/>
    <w:rsid w:val="00D50EC4"/>
    <w:rsid w:val="00D5229E"/>
    <w:rsid w:val="00D52BE8"/>
    <w:rsid w:val="00D546C6"/>
    <w:rsid w:val="00D56FC6"/>
    <w:rsid w:val="00D57C7D"/>
    <w:rsid w:val="00D62196"/>
    <w:rsid w:val="00D62E14"/>
    <w:rsid w:val="00D653D5"/>
    <w:rsid w:val="00D65EE8"/>
    <w:rsid w:val="00D71026"/>
    <w:rsid w:val="00D77F8F"/>
    <w:rsid w:val="00D8195B"/>
    <w:rsid w:val="00D83845"/>
    <w:rsid w:val="00D845D9"/>
    <w:rsid w:val="00D85AD1"/>
    <w:rsid w:val="00D86918"/>
    <w:rsid w:val="00D90526"/>
    <w:rsid w:val="00D90BFF"/>
    <w:rsid w:val="00D90C93"/>
    <w:rsid w:val="00D90FF7"/>
    <w:rsid w:val="00D92945"/>
    <w:rsid w:val="00D92DC5"/>
    <w:rsid w:val="00D93F6E"/>
    <w:rsid w:val="00D95450"/>
    <w:rsid w:val="00D97D4C"/>
    <w:rsid w:val="00D97F10"/>
    <w:rsid w:val="00DA4345"/>
    <w:rsid w:val="00DB1518"/>
    <w:rsid w:val="00DB2AC1"/>
    <w:rsid w:val="00DB45B0"/>
    <w:rsid w:val="00DB4C14"/>
    <w:rsid w:val="00DB7646"/>
    <w:rsid w:val="00DB76BD"/>
    <w:rsid w:val="00DC5072"/>
    <w:rsid w:val="00DC735F"/>
    <w:rsid w:val="00DC75ED"/>
    <w:rsid w:val="00DC7955"/>
    <w:rsid w:val="00DD39E8"/>
    <w:rsid w:val="00DD7694"/>
    <w:rsid w:val="00DD7B51"/>
    <w:rsid w:val="00DE026F"/>
    <w:rsid w:val="00DE13FD"/>
    <w:rsid w:val="00DE1E68"/>
    <w:rsid w:val="00DE3619"/>
    <w:rsid w:val="00DE519A"/>
    <w:rsid w:val="00DF297A"/>
    <w:rsid w:val="00DF35C8"/>
    <w:rsid w:val="00E027EC"/>
    <w:rsid w:val="00E02A03"/>
    <w:rsid w:val="00E07BAA"/>
    <w:rsid w:val="00E10884"/>
    <w:rsid w:val="00E134A2"/>
    <w:rsid w:val="00E136E8"/>
    <w:rsid w:val="00E14BDE"/>
    <w:rsid w:val="00E17C85"/>
    <w:rsid w:val="00E2315E"/>
    <w:rsid w:val="00E31CEC"/>
    <w:rsid w:val="00E34BCE"/>
    <w:rsid w:val="00E364F3"/>
    <w:rsid w:val="00E37AE5"/>
    <w:rsid w:val="00E41287"/>
    <w:rsid w:val="00E45D38"/>
    <w:rsid w:val="00E47CF0"/>
    <w:rsid w:val="00E47E2F"/>
    <w:rsid w:val="00E51743"/>
    <w:rsid w:val="00E53D80"/>
    <w:rsid w:val="00E57749"/>
    <w:rsid w:val="00E603FD"/>
    <w:rsid w:val="00E63F27"/>
    <w:rsid w:val="00E65EF6"/>
    <w:rsid w:val="00E70B00"/>
    <w:rsid w:val="00E725CA"/>
    <w:rsid w:val="00E73FC9"/>
    <w:rsid w:val="00E76E44"/>
    <w:rsid w:val="00E80D51"/>
    <w:rsid w:val="00E83056"/>
    <w:rsid w:val="00E84E09"/>
    <w:rsid w:val="00E853A7"/>
    <w:rsid w:val="00E90A2F"/>
    <w:rsid w:val="00E914D2"/>
    <w:rsid w:val="00E95AD1"/>
    <w:rsid w:val="00EA16A3"/>
    <w:rsid w:val="00EA5DC5"/>
    <w:rsid w:val="00EB2195"/>
    <w:rsid w:val="00EB3077"/>
    <w:rsid w:val="00EB42FB"/>
    <w:rsid w:val="00EB48CB"/>
    <w:rsid w:val="00EB711B"/>
    <w:rsid w:val="00EC01C4"/>
    <w:rsid w:val="00EC073A"/>
    <w:rsid w:val="00EC168E"/>
    <w:rsid w:val="00EC2E24"/>
    <w:rsid w:val="00EC2E68"/>
    <w:rsid w:val="00EC44F8"/>
    <w:rsid w:val="00EC4FA5"/>
    <w:rsid w:val="00EC6001"/>
    <w:rsid w:val="00EC7E79"/>
    <w:rsid w:val="00ED041F"/>
    <w:rsid w:val="00ED0D4F"/>
    <w:rsid w:val="00ED3358"/>
    <w:rsid w:val="00EE22FF"/>
    <w:rsid w:val="00EE2706"/>
    <w:rsid w:val="00EE2F51"/>
    <w:rsid w:val="00EE408E"/>
    <w:rsid w:val="00EE7196"/>
    <w:rsid w:val="00EF08A4"/>
    <w:rsid w:val="00EF3E2C"/>
    <w:rsid w:val="00EF4C8C"/>
    <w:rsid w:val="00EF4DE5"/>
    <w:rsid w:val="00F00F0D"/>
    <w:rsid w:val="00F03184"/>
    <w:rsid w:val="00F0362A"/>
    <w:rsid w:val="00F06F22"/>
    <w:rsid w:val="00F07286"/>
    <w:rsid w:val="00F07FC3"/>
    <w:rsid w:val="00F11D67"/>
    <w:rsid w:val="00F12358"/>
    <w:rsid w:val="00F125FE"/>
    <w:rsid w:val="00F1267B"/>
    <w:rsid w:val="00F136BF"/>
    <w:rsid w:val="00F14645"/>
    <w:rsid w:val="00F14D6A"/>
    <w:rsid w:val="00F168AF"/>
    <w:rsid w:val="00F17055"/>
    <w:rsid w:val="00F17B34"/>
    <w:rsid w:val="00F21963"/>
    <w:rsid w:val="00F2260B"/>
    <w:rsid w:val="00F243C8"/>
    <w:rsid w:val="00F249F2"/>
    <w:rsid w:val="00F24D23"/>
    <w:rsid w:val="00F25039"/>
    <w:rsid w:val="00F2693E"/>
    <w:rsid w:val="00F30BD6"/>
    <w:rsid w:val="00F3560B"/>
    <w:rsid w:val="00F41451"/>
    <w:rsid w:val="00F43389"/>
    <w:rsid w:val="00F511E3"/>
    <w:rsid w:val="00F5497E"/>
    <w:rsid w:val="00F60E14"/>
    <w:rsid w:val="00F61A22"/>
    <w:rsid w:val="00F65ADC"/>
    <w:rsid w:val="00F723E8"/>
    <w:rsid w:val="00F732C5"/>
    <w:rsid w:val="00F7336B"/>
    <w:rsid w:val="00F73A79"/>
    <w:rsid w:val="00F73D58"/>
    <w:rsid w:val="00F75D92"/>
    <w:rsid w:val="00F77BB0"/>
    <w:rsid w:val="00F80E43"/>
    <w:rsid w:val="00F83905"/>
    <w:rsid w:val="00F83B3B"/>
    <w:rsid w:val="00F85EE9"/>
    <w:rsid w:val="00F86DA6"/>
    <w:rsid w:val="00F90E8C"/>
    <w:rsid w:val="00F927DC"/>
    <w:rsid w:val="00F9393D"/>
    <w:rsid w:val="00F94485"/>
    <w:rsid w:val="00F947AD"/>
    <w:rsid w:val="00F9484C"/>
    <w:rsid w:val="00F96305"/>
    <w:rsid w:val="00FA11FC"/>
    <w:rsid w:val="00FA22D5"/>
    <w:rsid w:val="00FA3C02"/>
    <w:rsid w:val="00FA7451"/>
    <w:rsid w:val="00FB071E"/>
    <w:rsid w:val="00FB26A5"/>
    <w:rsid w:val="00FB2943"/>
    <w:rsid w:val="00FC196B"/>
    <w:rsid w:val="00FC20A9"/>
    <w:rsid w:val="00FC366A"/>
    <w:rsid w:val="00FC4C26"/>
    <w:rsid w:val="00FD00A9"/>
    <w:rsid w:val="00FD0D83"/>
    <w:rsid w:val="00FD12F8"/>
    <w:rsid w:val="00FD213A"/>
    <w:rsid w:val="00FD40D8"/>
    <w:rsid w:val="00FE5134"/>
    <w:rsid w:val="00FE5245"/>
    <w:rsid w:val="00FF0120"/>
    <w:rsid w:val="00FF07CE"/>
    <w:rsid w:val="00FF218B"/>
    <w:rsid w:val="00FF21D0"/>
    <w:rsid w:val="00FF4945"/>
    <w:rsid w:val="00FF4B94"/>
    <w:rsid w:val="00FF6441"/>
    <w:rsid w:val="00FF73E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5"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59"/>
    <w:pPr>
      <w:spacing w:before="120" w:after="180" w:line="312" w:lineRule="auto"/>
      <w:jc w:val="both"/>
    </w:pPr>
    <w:rPr>
      <w:rFonts w:ascii="Arial" w:eastAsia="Times New Roman" w:hAnsi="Arial"/>
      <w:sz w:val="22"/>
      <w:szCs w:val="24"/>
      <w:lang w:val="en-US"/>
    </w:rPr>
  </w:style>
  <w:style w:type="paragraph" w:styleId="Heading1">
    <w:name w:val="heading 1"/>
    <w:basedOn w:val="Normal"/>
    <w:next w:val="Normal"/>
    <w:link w:val="Heading1Char"/>
    <w:uiPriority w:val="9"/>
    <w:qFormat/>
    <w:rsid w:val="000D2C65"/>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nhideWhenUsed/>
    <w:qFormat/>
    <w:rsid w:val="000D2C65"/>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C4B7E"/>
    <w:pPr>
      <w:keepNext/>
      <w:keepLines/>
      <w:spacing w:before="200" w:after="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E59"/>
    <w:pPr>
      <w:spacing w:after="120"/>
    </w:pPr>
    <w:rPr>
      <w:szCs w:val="20"/>
      <w:lang w:val="en-GB" w:eastAsia="de-DE"/>
    </w:rPr>
  </w:style>
  <w:style w:type="character" w:customStyle="1" w:styleId="BodyTextChar">
    <w:name w:val="Body Text Char"/>
    <w:basedOn w:val="DefaultParagraphFont"/>
    <w:link w:val="BodyText"/>
    <w:rsid w:val="005B0E59"/>
    <w:rPr>
      <w:rFonts w:ascii="Arial" w:eastAsia="Times New Roman" w:hAnsi="Arial"/>
      <w:sz w:val="22"/>
      <w:lang w:val="en-GB" w:eastAsia="de-DE"/>
    </w:rPr>
  </w:style>
  <w:style w:type="paragraph" w:styleId="Header">
    <w:name w:val="header"/>
    <w:basedOn w:val="Normal"/>
    <w:link w:val="HeaderChar"/>
    <w:uiPriority w:val="99"/>
    <w:unhideWhenUsed/>
    <w:rsid w:val="005B0E5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B0E59"/>
    <w:rPr>
      <w:rFonts w:ascii="Arial" w:eastAsia="Times New Roman" w:hAnsi="Arial"/>
      <w:sz w:val="22"/>
      <w:szCs w:val="24"/>
      <w:lang w:val="en-US"/>
    </w:rPr>
  </w:style>
  <w:style w:type="paragraph" w:styleId="Footer">
    <w:name w:val="footer"/>
    <w:basedOn w:val="Normal"/>
    <w:link w:val="FooterChar"/>
    <w:uiPriority w:val="99"/>
    <w:unhideWhenUsed/>
    <w:rsid w:val="005B0E5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5B0E59"/>
    <w:rPr>
      <w:rFonts w:ascii="Arial" w:eastAsia="Times New Roman" w:hAnsi="Arial"/>
      <w:sz w:val="22"/>
      <w:szCs w:val="24"/>
      <w:lang w:val="en-US"/>
    </w:rPr>
  </w:style>
  <w:style w:type="paragraph" w:styleId="BalloonText">
    <w:name w:val="Balloon Text"/>
    <w:basedOn w:val="Normal"/>
    <w:link w:val="BalloonTextChar"/>
    <w:uiPriority w:val="99"/>
    <w:semiHidden/>
    <w:unhideWhenUsed/>
    <w:rsid w:val="000C146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6C"/>
    <w:rPr>
      <w:rFonts w:ascii="Tahoma" w:eastAsia="Times New Roman" w:hAnsi="Tahoma" w:cs="Tahoma"/>
      <w:sz w:val="16"/>
      <w:szCs w:val="16"/>
      <w:lang w:val="en-US"/>
    </w:rPr>
  </w:style>
  <w:style w:type="paragraph" w:styleId="ListParagraph">
    <w:name w:val="List Paragraph"/>
    <w:basedOn w:val="Normal"/>
    <w:uiPriority w:val="34"/>
    <w:qFormat/>
    <w:rsid w:val="00887BA7"/>
    <w:pPr>
      <w:spacing w:before="0" w:after="200" w:line="276" w:lineRule="auto"/>
      <w:ind w:left="720"/>
      <w:contextualSpacing/>
      <w:jc w:val="left"/>
    </w:pPr>
    <w:rPr>
      <w:rFonts w:ascii="Calibri" w:eastAsia="SimSun" w:hAnsi="Calibri"/>
      <w:szCs w:val="22"/>
      <w:lang w:eastAsia="zh-CN"/>
    </w:rPr>
  </w:style>
  <w:style w:type="character" w:styleId="FootnoteReference">
    <w:name w:val="footnote reference"/>
    <w:aliases w:val="Ref,de nota al pie,ftref,16 Point,Superscript 6 Point,BVI fnr,(Diplomarbeit FZ),4_G,註腳內容, BVI fnr"/>
    <w:basedOn w:val="DefaultParagraphFont"/>
    <w:uiPriority w:val="99"/>
    <w:rsid w:val="00420F6A"/>
    <w:rPr>
      <w:vertAlign w:val="superscript"/>
    </w:rPr>
  </w:style>
  <w:style w:type="paragraph" w:styleId="FootnoteText">
    <w:name w:val="footnote text"/>
    <w:aliases w:val="fn,Footnotes,Footnote ak,Footnote Text Char1,Footnote Text Char1 Char1 Char,Footnote Text Char Char Char1 Char,Footnote Text Char1 Char Char Char1 Char,Footnote Text Char Char Char Char Char1 Char,ADB,single space,f,footnote text"/>
    <w:basedOn w:val="Normal"/>
    <w:link w:val="FootnoteTextChar"/>
    <w:uiPriority w:val="99"/>
    <w:rsid w:val="00420F6A"/>
    <w:pPr>
      <w:tabs>
        <w:tab w:val="left" w:pos="720"/>
      </w:tabs>
      <w:spacing w:before="0" w:after="0" w:line="240" w:lineRule="auto"/>
      <w:ind w:firstLine="720"/>
    </w:pPr>
    <w:rPr>
      <w:rFonts w:ascii="Times New Roman" w:hAnsi="Times New Roman"/>
      <w:sz w:val="20"/>
      <w:szCs w:val="20"/>
      <w:lang w:val="en-GB"/>
    </w:rPr>
  </w:style>
  <w:style w:type="character" w:customStyle="1" w:styleId="FootnoteTextChar">
    <w:name w:val="Footnote Text Char"/>
    <w:aliases w:val="fn Char,Footnotes Char,Footnote ak Char,Footnote Text Char1 Char,Footnote Text Char1 Char1 Char Char,Footnote Text Char Char Char1 Char Char,Footnote Text Char1 Char Char Char1 Char Char,ADB Char,single space Char,f Char"/>
    <w:basedOn w:val="DefaultParagraphFont"/>
    <w:link w:val="FootnoteText"/>
    <w:uiPriority w:val="99"/>
    <w:rsid w:val="00420F6A"/>
    <w:rPr>
      <w:rFonts w:eastAsia="Times New Roman"/>
      <w:sz w:val="20"/>
      <w:lang w:val="en-GB"/>
    </w:rPr>
  </w:style>
  <w:style w:type="paragraph" w:styleId="NoSpacing">
    <w:name w:val="No Spacing"/>
    <w:uiPriority w:val="1"/>
    <w:qFormat/>
    <w:rsid w:val="00255709"/>
    <w:pPr>
      <w:spacing w:after="0" w:line="240" w:lineRule="auto"/>
    </w:pPr>
    <w:rPr>
      <w:rFonts w:asciiTheme="minorHAnsi" w:hAnsiTheme="minorHAnsi" w:cstheme="minorBidi"/>
      <w:sz w:val="22"/>
      <w:szCs w:val="22"/>
      <w:lang w:val="en-US"/>
    </w:rPr>
  </w:style>
  <w:style w:type="paragraph" w:customStyle="1" w:styleId="paranormaltext">
    <w:name w:val="paranormaltext"/>
    <w:basedOn w:val="Normal"/>
    <w:rsid w:val="008D3364"/>
    <w:pPr>
      <w:spacing w:before="100" w:beforeAutospacing="1" w:after="100" w:afterAutospacing="1" w:line="240" w:lineRule="auto"/>
      <w:jc w:val="left"/>
    </w:pPr>
    <w:rPr>
      <w:rFonts w:ascii="Times New Roman" w:hAnsi="Times New Roman"/>
      <w:sz w:val="20"/>
      <w:szCs w:val="20"/>
    </w:rPr>
  </w:style>
  <w:style w:type="table" w:styleId="TableGrid">
    <w:name w:val="Table Grid"/>
    <w:basedOn w:val="TableNormal"/>
    <w:uiPriority w:val="59"/>
    <w:rsid w:val="007E7BC0"/>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0A55"/>
    <w:rPr>
      <w:sz w:val="16"/>
      <w:szCs w:val="16"/>
    </w:rPr>
  </w:style>
  <w:style w:type="paragraph" w:styleId="CommentText">
    <w:name w:val="annotation text"/>
    <w:basedOn w:val="Normal"/>
    <w:link w:val="CommentTextChar"/>
    <w:uiPriority w:val="99"/>
    <w:semiHidden/>
    <w:unhideWhenUsed/>
    <w:rsid w:val="00950A55"/>
    <w:pPr>
      <w:spacing w:line="240" w:lineRule="auto"/>
    </w:pPr>
    <w:rPr>
      <w:sz w:val="20"/>
      <w:szCs w:val="20"/>
    </w:rPr>
  </w:style>
  <w:style w:type="character" w:customStyle="1" w:styleId="CommentTextChar">
    <w:name w:val="Comment Text Char"/>
    <w:basedOn w:val="DefaultParagraphFont"/>
    <w:link w:val="CommentText"/>
    <w:uiPriority w:val="99"/>
    <w:semiHidden/>
    <w:rsid w:val="00950A55"/>
    <w:rPr>
      <w:rFonts w:ascii="Arial" w:eastAsia="Times New Roman" w:hAnsi="Arial"/>
      <w:sz w:val="20"/>
      <w:lang w:val="en-US"/>
    </w:rPr>
  </w:style>
  <w:style w:type="paragraph" w:styleId="CommentSubject">
    <w:name w:val="annotation subject"/>
    <w:basedOn w:val="CommentText"/>
    <w:next w:val="CommentText"/>
    <w:link w:val="CommentSubjectChar"/>
    <w:uiPriority w:val="99"/>
    <w:semiHidden/>
    <w:unhideWhenUsed/>
    <w:rsid w:val="00950A55"/>
    <w:rPr>
      <w:b/>
      <w:bCs/>
    </w:rPr>
  </w:style>
  <w:style w:type="character" w:customStyle="1" w:styleId="CommentSubjectChar">
    <w:name w:val="Comment Subject Char"/>
    <w:basedOn w:val="CommentTextChar"/>
    <w:link w:val="CommentSubject"/>
    <w:uiPriority w:val="99"/>
    <w:semiHidden/>
    <w:rsid w:val="00950A55"/>
    <w:rPr>
      <w:rFonts w:ascii="Arial" w:eastAsia="Times New Roman" w:hAnsi="Arial"/>
      <w:b/>
      <w:bCs/>
      <w:sz w:val="20"/>
      <w:lang w:val="en-US"/>
    </w:rPr>
  </w:style>
  <w:style w:type="paragraph" w:customStyle="1" w:styleId="paralargetext">
    <w:name w:val="paralargetext"/>
    <w:basedOn w:val="Normal"/>
    <w:rsid w:val="00342D17"/>
    <w:pPr>
      <w:spacing w:before="100" w:beforeAutospacing="1" w:after="100" w:afterAutospacing="1" w:line="240" w:lineRule="auto"/>
      <w:jc w:val="left"/>
    </w:pPr>
    <w:rPr>
      <w:rFonts w:ascii="Times New Roman" w:hAnsi="Times New Roman"/>
      <w:sz w:val="24"/>
      <w:lang w:val="en-GB" w:eastAsia="en-GB"/>
    </w:rPr>
  </w:style>
  <w:style w:type="paragraph" w:styleId="Title">
    <w:name w:val="Title"/>
    <w:basedOn w:val="Normal"/>
    <w:link w:val="TitleChar"/>
    <w:uiPriority w:val="5"/>
    <w:qFormat/>
    <w:rsid w:val="00342D17"/>
    <w:pPr>
      <w:spacing w:before="0" w:after="0" w:line="240" w:lineRule="auto"/>
      <w:jc w:val="center"/>
    </w:pPr>
    <w:rPr>
      <w:rFonts w:ascii="Times New Roman" w:eastAsia="Calibri" w:hAnsi="Times New Roman"/>
      <w:b/>
      <w:caps/>
      <w:kern w:val="28"/>
      <w:szCs w:val="22"/>
      <w:lang w:val="en-GB" w:eastAsia="en-GB"/>
    </w:rPr>
  </w:style>
  <w:style w:type="character" w:customStyle="1" w:styleId="TitleChar">
    <w:name w:val="Title Char"/>
    <w:basedOn w:val="DefaultParagraphFont"/>
    <w:link w:val="Title"/>
    <w:uiPriority w:val="5"/>
    <w:rsid w:val="00342D17"/>
    <w:rPr>
      <w:rFonts w:eastAsia="Calibri"/>
      <w:b/>
      <w:caps/>
      <w:kern w:val="28"/>
      <w:sz w:val="22"/>
      <w:szCs w:val="22"/>
      <w:lang w:val="en-GB" w:eastAsia="en-GB"/>
    </w:rPr>
  </w:style>
  <w:style w:type="character" w:customStyle="1" w:styleId="paraboldtext">
    <w:name w:val="paraboldtext"/>
    <w:basedOn w:val="DefaultParagraphFont"/>
    <w:rsid w:val="00500709"/>
  </w:style>
  <w:style w:type="paragraph" w:styleId="NormalWeb">
    <w:name w:val="Normal (Web)"/>
    <w:basedOn w:val="Normal"/>
    <w:uiPriority w:val="99"/>
    <w:unhideWhenUsed/>
    <w:rsid w:val="00721F51"/>
    <w:pPr>
      <w:spacing w:before="100" w:beforeAutospacing="1" w:after="100" w:afterAutospacing="1" w:line="240" w:lineRule="auto"/>
      <w:jc w:val="left"/>
    </w:pPr>
    <w:rPr>
      <w:rFonts w:ascii="Times New Roman" w:hAnsi="Times New Roman"/>
      <w:sz w:val="24"/>
      <w:lang w:val="fr-FR" w:eastAsia="fr-FR"/>
    </w:rPr>
  </w:style>
  <w:style w:type="paragraph" w:styleId="ListBullet">
    <w:name w:val="List Bullet"/>
    <w:basedOn w:val="Normal"/>
    <w:uiPriority w:val="99"/>
    <w:unhideWhenUsed/>
    <w:qFormat/>
    <w:rsid w:val="0082480B"/>
    <w:pPr>
      <w:numPr>
        <w:numId w:val="2"/>
      </w:numPr>
      <w:spacing w:before="220" w:after="220" w:line="276" w:lineRule="auto"/>
      <w:ind w:left="357" w:hanging="357"/>
      <w:contextualSpacing/>
      <w:jc w:val="left"/>
    </w:pPr>
    <w:rPr>
      <w:rFonts w:ascii="Times New Roman" w:eastAsiaTheme="minorHAnsi" w:hAnsi="Times New Roman" w:cstheme="minorBidi"/>
      <w:szCs w:val="22"/>
      <w:lang w:val="nl-NL"/>
    </w:rPr>
  </w:style>
  <w:style w:type="character" w:customStyle="1" w:styleId="Heading1Char">
    <w:name w:val="Heading 1 Char"/>
    <w:basedOn w:val="DefaultParagraphFont"/>
    <w:link w:val="Heading1"/>
    <w:uiPriority w:val="9"/>
    <w:rsid w:val="000D2C65"/>
    <w:rPr>
      <w:rFonts w:ascii="Arial" w:eastAsiaTheme="majorEastAsia" w:hAnsi="Arial" w:cstheme="majorBidi"/>
      <w:b/>
      <w:bCs/>
      <w:color w:val="365F91" w:themeColor="accent1" w:themeShade="BF"/>
      <w:sz w:val="22"/>
      <w:szCs w:val="28"/>
      <w:lang w:val="en-US"/>
    </w:rPr>
  </w:style>
  <w:style w:type="paragraph" w:styleId="TOCHeading">
    <w:name w:val="TOC Heading"/>
    <w:basedOn w:val="Heading1"/>
    <w:next w:val="Normal"/>
    <w:uiPriority w:val="39"/>
    <w:semiHidden/>
    <w:unhideWhenUsed/>
    <w:qFormat/>
    <w:rsid w:val="00D52BE8"/>
    <w:pPr>
      <w:spacing w:line="276" w:lineRule="auto"/>
      <w:jc w:val="left"/>
      <w:outlineLvl w:val="9"/>
    </w:pPr>
  </w:style>
  <w:style w:type="character" w:styleId="Hyperlink">
    <w:name w:val="Hyperlink"/>
    <w:basedOn w:val="DefaultParagraphFont"/>
    <w:uiPriority w:val="99"/>
    <w:unhideWhenUsed/>
    <w:rsid w:val="00724C53"/>
    <w:rPr>
      <w:color w:val="0000FF" w:themeColor="hyperlink"/>
      <w:u w:val="single"/>
    </w:rPr>
  </w:style>
  <w:style w:type="paragraph" w:styleId="Revision">
    <w:name w:val="Revision"/>
    <w:hidden/>
    <w:uiPriority w:val="99"/>
    <w:semiHidden/>
    <w:rsid w:val="00FF73E2"/>
    <w:pPr>
      <w:spacing w:after="0" w:line="240" w:lineRule="auto"/>
    </w:pPr>
    <w:rPr>
      <w:rFonts w:ascii="Arial" w:eastAsia="Times New Roman" w:hAnsi="Arial"/>
      <w:sz w:val="22"/>
      <w:szCs w:val="24"/>
      <w:lang w:val="en-US"/>
    </w:rPr>
  </w:style>
  <w:style w:type="character" w:customStyle="1" w:styleId="Heading2Char">
    <w:name w:val="Heading 2 Char"/>
    <w:basedOn w:val="DefaultParagraphFont"/>
    <w:link w:val="Heading2"/>
    <w:uiPriority w:val="9"/>
    <w:rsid w:val="000D2C65"/>
    <w:rPr>
      <w:rFonts w:ascii="Arial" w:eastAsiaTheme="majorEastAsia" w:hAnsi="Arial" w:cstheme="majorBidi"/>
      <w:b/>
      <w:bCs/>
      <w:color w:val="000000" w:themeColor="text1"/>
      <w:sz w:val="22"/>
      <w:szCs w:val="26"/>
      <w:lang w:val="en-US"/>
    </w:rPr>
  </w:style>
  <w:style w:type="paragraph" w:styleId="TOC1">
    <w:name w:val="toc 1"/>
    <w:basedOn w:val="Normal"/>
    <w:next w:val="Normal"/>
    <w:autoRedefine/>
    <w:uiPriority w:val="39"/>
    <w:unhideWhenUsed/>
    <w:rsid w:val="00450AF9"/>
    <w:pPr>
      <w:tabs>
        <w:tab w:val="left" w:pos="440"/>
        <w:tab w:val="right" w:leader="dot" w:pos="9060"/>
      </w:tabs>
      <w:spacing w:after="100"/>
    </w:pPr>
    <w:rPr>
      <w:b/>
      <w:noProof/>
    </w:rPr>
  </w:style>
  <w:style w:type="paragraph" w:styleId="TOC2">
    <w:name w:val="toc 2"/>
    <w:basedOn w:val="Normal"/>
    <w:next w:val="Normal"/>
    <w:autoRedefine/>
    <w:uiPriority w:val="39"/>
    <w:unhideWhenUsed/>
    <w:rsid w:val="00F73A79"/>
    <w:pPr>
      <w:tabs>
        <w:tab w:val="left" w:pos="1100"/>
        <w:tab w:val="right" w:leader="dot" w:pos="9060"/>
      </w:tabs>
      <w:spacing w:after="100" w:line="276" w:lineRule="auto"/>
      <w:ind w:left="1080" w:hanging="860"/>
    </w:pPr>
  </w:style>
  <w:style w:type="character" w:customStyle="1" w:styleId="Heading3Char">
    <w:name w:val="Heading 3 Char"/>
    <w:basedOn w:val="DefaultParagraphFont"/>
    <w:link w:val="Heading3"/>
    <w:uiPriority w:val="9"/>
    <w:rsid w:val="001C4B7E"/>
    <w:rPr>
      <w:rFonts w:ascii="Arial" w:eastAsiaTheme="majorEastAsia" w:hAnsi="Arial" w:cstheme="majorBidi"/>
      <w:bCs/>
      <w:i/>
      <w:color w:val="000000" w:themeColor="text1"/>
      <w:sz w:val="22"/>
      <w:szCs w:val="24"/>
      <w:lang w:val="en-US"/>
    </w:rPr>
  </w:style>
  <w:style w:type="paragraph" w:styleId="TOC3">
    <w:name w:val="toc 3"/>
    <w:basedOn w:val="Normal"/>
    <w:next w:val="Normal"/>
    <w:autoRedefine/>
    <w:uiPriority w:val="39"/>
    <w:unhideWhenUsed/>
    <w:rsid w:val="009E4318"/>
    <w:pPr>
      <w:spacing w:after="100"/>
      <w:ind w:left="440"/>
    </w:pPr>
  </w:style>
  <w:style w:type="character" w:customStyle="1" w:styleId="hps">
    <w:name w:val="hps"/>
    <w:basedOn w:val="DefaultParagraphFont"/>
    <w:rsid w:val="00050C6F"/>
  </w:style>
  <w:style w:type="character" w:customStyle="1" w:styleId="longtext">
    <w:name w:val="long_text"/>
    <w:basedOn w:val="DefaultParagraphFont"/>
    <w:rsid w:val="00581F42"/>
  </w:style>
  <w:style w:type="character" w:styleId="Strong">
    <w:name w:val="Strong"/>
    <w:basedOn w:val="DefaultParagraphFont"/>
    <w:uiPriority w:val="22"/>
    <w:qFormat/>
    <w:rsid w:val="002773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5"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59"/>
    <w:pPr>
      <w:spacing w:before="120" w:after="180" w:line="312" w:lineRule="auto"/>
      <w:jc w:val="both"/>
    </w:pPr>
    <w:rPr>
      <w:rFonts w:ascii="Arial" w:eastAsia="Times New Roman" w:hAnsi="Arial"/>
      <w:sz w:val="22"/>
      <w:szCs w:val="24"/>
      <w:lang w:val="en-US"/>
    </w:rPr>
  </w:style>
  <w:style w:type="paragraph" w:styleId="Heading1">
    <w:name w:val="heading 1"/>
    <w:basedOn w:val="Normal"/>
    <w:next w:val="Normal"/>
    <w:link w:val="Heading1Char"/>
    <w:uiPriority w:val="9"/>
    <w:qFormat/>
    <w:rsid w:val="000D2C65"/>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nhideWhenUsed/>
    <w:qFormat/>
    <w:rsid w:val="000D2C65"/>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C4B7E"/>
    <w:pPr>
      <w:keepNext/>
      <w:keepLines/>
      <w:spacing w:before="200" w:after="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E59"/>
    <w:pPr>
      <w:spacing w:after="120"/>
    </w:pPr>
    <w:rPr>
      <w:szCs w:val="20"/>
      <w:lang w:val="en-GB" w:eastAsia="de-DE"/>
    </w:rPr>
  </w:style>
  <w:style w:type="character" w:customStyle="1" w:styleId="BodyTextChar">
    <w:name w:val="Body Text Char"/>
    <w:basedOn w:val="DefaultParagraphFont"/>
    <w:link w:val="BodyText"/>
    <w:rsid w:val="005B0E59"/>
    <w:rPr>
      <w:rFonts w:ascii="Arial" w:eastAsia="Times New Roman" w:hAnsi="Arial"/>
      <w:sz w:val="22"/>
      <w:lang w:val="en-GB" w:eastAsia="de-DE"/>
    </w:rPr>
  </w:style>
  <w:style w:type="paragraph" w:styleId="Header">
    <w:name w:val="header"/>
    <w:basedOn w:val="Normal"/>
    <w:link w:val="HeaderChar"/>
    <w:uiPriority w:val="99"/>
    <w:unhideWhenUsed/>
    <w:rsid w:val="005B0E5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B0E59"/>
    <w:rPr>
      <w:rFonts w:ascii="Arial" w:eastAsia="Times New Roman" w:hAnsi="Arial"/>
      <w:sz w:val="22"/>
      <w:szCs w:val="24"/>
      <w:lang w:val="en-US"/>
    </w:rPr>
  </w:style>
  <w:style w:type="paragraph" w:styleId="Footer">
    <w:name w:val="footer"/>
    <w:basedOn w:val="Normal"/>
    <w:link w:val="FooterChar"/>
    <w:uiPriority w:val="99"/>
    <w:unhideWhenUsed/>
    <w:rsid w:val="005B0E5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5B0E59"/>
    <w:rPr>
      <w:rFonts w:ascii="Arial" w:eastAsia="Times New Roman" w:hAnsi="Arial"/>
      <w:sz w:val="22"/>
      <w:szCs w:val="24"/>
      <w:lang w:val="en-US"/>
    </w:rPr>
  </w:style>
  <w:style w:type="paragraph" w:styleId="BalloonText">
    <w:name w:val="Balloon Text"/>
    <w:basedOn w:val="Normal"/>
    <w:link w:val="BalloonTextChar"/>
    <w:uiPriority w:val="99"/>
    <w:semiHidden/>
    <w:unhideWhenUsed/>
    <w:rsid w:val="000C146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6C"/>
    <w:rPr>
      <w:rFonts w:ascii="Tahoma" w:eastAsia="Times New Roman" w:hAnsi="Tahoma" w:cs="Tahoma"/>
      <w:sz w:val="16"/>
      <w:szCs w:val="16"/>
      <w:lang w:val="en-US"/>
    </w:rPr>
  </w:style>
  <w:style w:type="paragraph" w:styleId="ListParagraph">
    <w:name w:val="List Paragraph"/>
    <w:basedOn w:val="Normal"/>
    <w:uiPriority w:val="34"/>
    <w:qFormat/>
    <w:rsid w:val="00887BA7"/>
    <w:pPr>
      <w:spacing w:before="0" w:after="200" w:line="276" w:lineRule="auto"/>
      <w:ind w:left="720"/>
      <w:contextualSpacing/>
      <w:jc w:val="left"/>
    </w:pPr>
    <w:rPr>
      <w:rFonts w:ascii="Calibri" w:eastAsia="SimSun" w:hAnsi="Calibri"/>
      <w:szCs w:val="22"/>
      <w:lang w:eastAsia="zh-CN"/>
    </w:rPr>
  </w:style>
  <w:style w:type="character" w:styleId="FootnoteReference">
    <w:name w:val="footnote reference"/>
    <w:aliases w:val="Ref,de nota al pie,ftref,16 Point,Superscript 6 Point,BVI fnr,(Diplomarbeit FZ),4_G,註腳內容, BVI fnr"/>
    <w:basedOn w:val="DefaultParagraphFont"/>
    <w:uiPriority w:val="99"/>
    <w:rsid w:val="00420F6A"/>
    <w:rPr>
      <w:vertAlign w:val="superscript"/>
    </w:rPr>
  </w:style>
  <w:style w:type="paragraph" w:styleId="FootnoteText">
    <w:name w:val="footnote text"/>
    <w:aliases w:val="fn,Footnotes,Footnote ak,Footnote Text Char1,Footnote Text Char1 Char1 Char,Footnote Text Char Char Char1 Char,Footnote Text Char1 Char Char Char1 Char,Footnote Text Char Char Char Char Char1 Char,ADB,single space,f,footnote text"/>
    <w:basedOn w:val="Normal"/>
    <w:link w:val="FootnoteTextChar"/>
    <w:uiPriority w:val="99"/>
    <w:rsid w:val="00420F6A"/>
    <w:pPr>
      <w:tabs>
        <w:tab w:val="left" w:pos="720"/>
      </w:tabs>
      <w:spacing w:before="0" w:after="0" w:line="240" w:lineRule="auto"/>
      <w:ind w:firstLine="720"/>
    </w:pPr>
    <w:rPr>
      <w:rFonts w:ascii="Times New Roman" w:hAnsi="Times New Roman"/>
      <w:sz w:val="20"/>
      <w:szCs w:val="20"/>
      <w:lang w:val="en-GB"/>
    </w:rPr>
  </w:style>
  <w:style w:type="character" w:customStyle="1" w:styleId="FootnoteTextChar">
    <w:name w:val="Footnote Text Char"/>
    <w:aliases w:val="fn Char,Footnotes Char,Footnote ak Char,Footnote Text Char1 Char,Footnote Text Char1 Char1 Char Char,Footnote Text Char Char Char1 Char Char,Footnote Text Char1 Char Char Char1 Char Char,ADB Char,single space Char,f Char"/>
    <w:basedOn w:val="DefaultParagraphFont"/>
    <w:link w:val="FootnoteText"/>
    <w:uiPriority w:val="99"/>
    <w:rsid w:val="00420F6A"/>
    <w:rPr>
      <w:rFonts w:eastAsia="Times New Roman"/>
      <w:sz w:val="20"/>
      <w:lang w:val="en-GB"/>
    </w:rPr>
  </w:style>
  <w:style w:type="paragraph" w:styleId="NoSpacing">
    <w:name w:val="No Spacing"/>
    <w:uiPriority w:val="1"/>
    <w:qFormat/>
    <w:rsid w:val="00255709"/>
    <w:pPr>
      <w:spacing w:after="0" w:line="240" w:lineRule="auto"/>
    </w:pPr>
    <w:rPr>
      <w:rFonts w:asciiTheme="minorHAnsi" w:hAnsiTheme="minorHAnsi" w:cstheme="minorBidi"/>
      <w:sz w:val="22"/>
      <w:szCs w:val="22"/>
      <w:lang w:val="en-US"/>
    </w:rPr>
  </w:style>
  <w:style w:type="paragraph" w:customStyle="1" w:styleId="paranormaltext">
    <w:name w:val="paranormaltext"/>
    <w:basedOn w:val="Normal"/>
    <w:rsid w:val="008D3364"/>
    <w:pPr>
      <w:spacing w:before="100" w:beforeAutospacing="1" w:after="100" w:afterAutospacing="1" w:line="240" w:lineRule="auto"/>
      <w:jc w:val="left"/>
    </w:pPr>
    <w:rPr>
      <w:rFonts w:ascii="Times New Roman" w:hAnsi="Times New Roman"/>
      <w:sz w:val="20"/>
      <w:szCs w:val="20"/>
    </w:rPr>
  </w:style>
  <w:style w:type="table" w:styleId="TableGrid">
    <w:name w:val="Table Grid"/>
    <w:basedOn w:val="TableNormal"/>
    <w:uiPriority w:val="59"/>
    <w:rsid w:val="007E7BC0"/>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0A55"/>
    <w:rPr>
      <w:sz w:val="16"/>
      <w:szCs w:val="16"/>
    </w:rPr>
  </w:style>
  <w:style w:type="paragraph" w:styleId="CommentText">
    <w:name w:val="annotation text"/>
    <w:basedOn w:val="Normal"/>
    <w:link w:val="CommentTextChar"/>
    <w:uiPriority w:val="99"/>
    <w:semiHidden/>
    <w:unhideWhenUsed/>
    <w:rsid w:val="00950A55"/>
    <w:pPr>
      <w:spacing w:line="240" w:lineRule="auto"/>
    </w:pPr>
    <w:rPr>
      <w:sz w:val="20"/>
      <w:szCs w:val="20"/>
    </w:rPr>
  </w:style>
  <w:style w:type="character" w:customStyle="1" w:styleId="CommentTextChar">
    <w:name w:val="Comment Text Char"/>
    <w:basedOn w:val="DefaultParagraphFont"/>
    <w:link w:val="CommentText"/>
    <w:uiPriority w:val="99"/>
    <w:semiHidden/>
    <w:rsid w:val="00950A55"/>
    <w:rPr>
      <w:rFonts w:ascii="Arial" w:eastAsia="Times New Roman" w:hAnsi="Arial"/>
      <w:sz w:val="20"/>
      <w:lang w:val="en-US"/>
    </w:rPr>
  </w:style>
  <w:style w:type="paragraph" w:styleId="CommentSubject">
    <w:name w:val="annotation subject"/>
    <w:basedOn w:val="CommentText"/>
    <w:next w:val="CommentText"/>
    <w:link w:val="CommentSubjectChar"/>
    <w:uiPriority w:val="99"/>
    <w:semiHidden/>
    <w:unhideWhenUsed/>
    <w:rsid w:val="00950A55"/>
    <w:rPr>
      <w:b/>
      <w:bCs/>
    </w:rPr>
  </w:style>
  <w:style w:type="character" w:customStyle="1" w:styleId="CommentSubjectChar">
    <w:name w:val="Comment Subject Char"/>
    <w:basedOn w:val="CommentTextChar"/>
    <w:link w:val="CommentSubject"/>
    <w:uiPriority w:val="99"/>
    <w:semiHidden/>
    <w:rsid w:val="00950A55"/>
    <w:rPr>
      <w:rFonts w:ascii="Arial" w:eastAsia="Times New Roman" w:hAnsi="Arial"/>
      <w:b/>
      <w:bCs/>
      <w:sz w:val="20"/>
      <w:lang w:val="en-US"/>
    </w:rPr>
  </w:style>
  <w:style w:type="paragraph" w:customStyle="1" w:styleId="paralargetext">
    <w:name w:val="paralargetext"/>
    <w:basedOn w:val="Normal"/>
    <w:rsid w:val="00342D17"/>
    <w:pPr>
      <w:spacing w:before="100" w:beforeAutospacing="1" w:after="100" w:afterAutospacing="1" w:line="240" w:lineRule="auto"/>
      <w:jc w:val="left"/>
    </w:pPr>
    <w:rPr>
      <w:rFonts w:ascii="Times New Roman" w:hAnsi="Times New Roman"/>
      <w:sz w:val="24"/>
      <w:lang w:val="en-GB" w:eastAsia="en-GB"/>
    </w:rPr>
  </w:style>
  <w:style w:type="paragraph" w:styleId="Title">
    <w:name w:val="Title"/>
    <w:basedOn w:val="Normal"/>
    <w:link w:val="TitleChar"/>
    <w:uiPriority w:val="5"/>
    <w:qFormat/>
    <w:rsid w:val="00342D17"/>
    <w:pPr>
      <w:spacing w:before="0" w:after="0" w:line="240" w:lineRule="auto"/>
      <w:jc w:val="center"/>
    </w:pPr>
    <w:rPr>
      <w:rFonts w:ascii="Times New Roman" w:eastAsia="Calibri" w:hAnsi="Times New Roman"/>
      <w:b/>
      <w:caps/>
      <w:kern w:val="28"/>
      <w:szCs w:val="22"/>
      <w:lang w:val="en-GB" w:eastAsia="en-GB"/>
    </w:rPr>
  </w:style>
  <w:style w:type="character" w:customStyle="1" w:styleId="TitleChar">
    <w:name w:val="Title Char"/>
    <w:basedOn w:val="DefaultParagraphFont"/>
    <w:link w:val="Title"/>
    <w:uiPriority w:val="5"/>
    <w:rsid w:val="00342D17"/>
    <w:rPr>
      <w:rFonts w:eastAsia="Calibri"/>
      <w:b/>
      <w:caps/>
      <w:kern w:val="28"/>
      <w:sz w:val="22"/>
      <w:szCs w:val="22"/>
      <w:lang w:val="en-GB" w:eastAsia="en-GB"/>
    </w:rPr>
  </w:style>
  <w:style w:type="character" w:customStyle="1" w:styleId="paraboldtext">
    <w:name w:val="paraboldtext"/>
    <w:basedOn w:val="DefaultParagraphFont"/>
    <w:rsid w:val="00500709"/>
  </w:style>
  <w:style w:type="paragraph" w:styleId="NormalWeb">
    <w:name w:val="Normal (Web)"/>
    <w:basedOn w:val="Normal"/>
    <w:uiPriority w:val="99"/>
    <w:unhideWhenUsed/>
    <w:rsid w:val="00721F51"/>
    <w:pPr>
      <w:spacing w:before="100" w:beforeAutospacing="1" w:after="100" w:afterAutospacing="1" w:line="240" w:lineRule="auto"/>
      <w:jc w:val="left"/>
    </w:pPr>
    <w:rPr>
      <w:rFonts w:ascii="Times New Roman" w:hAnsi="Times New Roman"/>
      <w:sz w:val="24"/>
      <w:lang w:val="fr-FR" w:eastAsia="fr-FR"/>
    </w:rPr>
  </w:style>
  <w:style w:type="paragraph" w:styleId="ListBullet">
    <w:name w:val="List Bullet"/>
    <w:basedOn w:val="Normal"/>
    <w:uiPriority w:val="99"/>
    <w:unhideWhenUsed/>
    <w:qFormat/>
    <w:rsid w:val="0082480B"/>
    <w:pPr>
      <w:numPr>
        <w:numId w:val="2"/>
      </w:numPr>
      <w:spacing w:before="220" w:after="220" w:line="276" w:lineRule="auto"/>
      <w:ind w:left="357" w:hanging="357"/>
      <w:contextualSpacing/>
      <w:jc w:val="left"/>
    </w:pPr>
    <w:rPr>
      <w:rFonts w:ascii="Times New Roman" w:eastAsiaTheme="minorHAnsi" w:hAnsi="Times New Roman" w:cstheme="minorBidi"/>
      <w:szCs w:val="22"/>
      <w:lang w:val="nl-NL"/>
    </w:rPr>
  </w:style>
  <w:style w:type="character" w:customStyle="1" w:styleId="Heading1Char">
    <w:name w:val="Heading 1 Char"/>
    <w:basedOn w:val="DefaultParagraphFont"/>
    <w:link w:val="Heading1"/>
    <w:uiPriority w:val="9"/>
    <w:rsid w:val="000D2C65"/>
    <w:rPr>
      <w:rFonts w:ascii="Arial" w:eastAsiaTheme="majorEastAsia" w:hAnsi="Arial" w:cstheme="majorBidi"/>
      <w:b/>
      <w:bCs/>
      <w:color w:val="365F91" w:themeColor="accent1" w:themeShade="BF"/>
      <w:sz w:val="22"/>
      <w:szCs w:val="28"/>
      <w:lang w:val="en-US"/>
    </w:rPr>
  </w:style>
  <w:style w:type="paragraph" w:styleId="TOCHeading">
    <w:name w:val="TOC Heading"/>
    <w:basedOn w:val="Heading1"/>
    <w:next w:val="Normal"/>
    <w:uiPriority w:val="39"/>
    <w:semiHidden/>
    <w:unhideWhenUsed/>
    <w:qFormat/>
    <w:rsid w:val="00D52BE8"/>
    <w:pPr>
      <w:spacing w:line="276" w:lineRule="auto"/>
      <w:jc w:val="left"/>
      <w:outlineLvl w:val="9"/>
    </w:pPr>
  </w:style>
  <w:style w:type="character" w:styleId="Hyperlink">
    <w:name w:val="Hyperlink"/>
    <w:basedOn w:val="DefaultParagraphFont"/>
    <w:uiPriority w:val="99"/>
    <w:unhideWhenUsed/>
    <w:rsid w:val="00724C53"/>
    <w:rPr>
      <w:color w:val="0000FF" w:themeColor="hyperlink"/>
      <w:u w:val="single"/>
    </w:rPr>
  </w:style>
  <w:style w:type="paragraph" w:styleId="Revision">
    <w:name w:val="Revision"/>
    <w:hidden/>
    <w:uiPriority w:val="99"/>
    <w:semiHidden/>
    <w:rsid w:val="00FF73E2"/>
    <w:pPr>
      <w:spacing w:after="0" w:line="240" w:lineRule="auto"/>
    </w:pPr>
    <w:rPr>
      <w:rFonts w:ascii="Arial" w:eastAsia="Times New Roman" w:hAnsi="Arial"/>
      <w:sz w:val="22"/>
      <w:szCs w:val="24"/>
      <w:lang w:val="en-US"/>
    </w:rPr>
  </w:style>
  <w:style w:type="character" w:customStyle="1" w:styleId="Heading2Char">
    <w:name w:val="Heading 2 Char"/>
    <w:basedOn w:val="DefaultParagraphFont"/>
    <w:link w:val="Heading2"/>
    <w:uiPriority w:val="9"/>
    <w:rsid w:val="000D2C65"/>
    <w:rPr>
      <w:rFonts w:ascii="Arial" w:eastAsiaTheme="majorEastAsia" w:hAnsi="Arial" w:cstheme="majorBidi"/>
      <w:b/>
      <w:bCs/>
      <w:color w:val="000000" w:themeColor="text1"/>
      <w:sz w:val="22"/>
      <w:szCs w:val="26"/>
      <w:lang w:val="en-US"/>
    </w:rPr>
  </w:style>
  <w:style w:type="paragraph" w:styleId="TOC1">
    <w:name w:val="toc 1"/>
    <w:basedOn w:val="Normal"/>
    <w:next w:val="Normal"/>
    <w:autoRedefine/>
    <w:uiPriority w:val="39"/>
    <w:unhideWhenUsed/>
    <w:rsid w:val="00450AF9"/>
    <w:pPr>
      <w:tabs>
        <w:tab w:val="left" w:pos="440"/>
        <w:tab w:val="right" w:leader="dot" w:pos="9060"/>
      </w:tabs>
      <w:spacing w:after="100"/>
    </w:pPr>
    <w:rPr>
      <w:b/>
      <w:noProof/>
    </w:rPr>
  </w:style>
  <w:style w:type="paragraph" w:styleId="TOC2">
    <w:name w:val="toc 2"/>
    <w:basedOn w:val="Normal"/>
    <w:next w:val="Normal"/>
    <w:autoRedefine/>
    <w:uiPriority w:val="39"/>
    <w:unhideWhenUsed/>
    <w:rsid w:val="00F73A79"/>
    <w:pPr>
      <w:tabs>
        <w:tab w:val="left" w:pos="1100"/>
        <w:tab w:val="right" w:leader="dot" w:pos="9060"/>
      </w:tabs>
      <w:spacing w:after="100" w:line="276" w:lineRule="auto"/>
      <w:ind w:left="1080" w:hanging="860"/>
    </w:pPr>
  </w:style>
  <w:style w:type="character" w:customStyle="1" w:styleId="Heading3Char">
    <w:name w:val="Heading 3 Char"/>
    <w:basedOn w:val="DefaultParagraphFont"/>
    <w:link w:val="Heading3"/>
    <w:uiPriority w:val="9"/>
    <w:rsid w:val="001C4B7E"/>
    <w:rPr>
      <w:rFonts w:ascii="Arial" w:eastAsiaTheme="majorEastAsia" w:hAnsi="Arial" w:cstheme="majorBidi"/>
      <w:bCs/>
      <w:i/>
      <w:color w:val="000000" w:themeColor="text1"/>
      <w:sz w:val="22"/>
      <w:szCs w:val="24"/>
      <w:lang w:val="en-US"/>
    </w:rPr>
  </w:style>
  <w:style w:type="paragraph" w:styleId="TOC3">
    <w:name w:val="toc 3"/>
    <w:basedOn w:val="Normal"/>
    <w:next w:val="Normal"/>
    <w:autoRedefine/>
    <w:uiPriority w:val="39"/>
    <w:unhideWhenUsed/>
    <w:rsid w:val="009E4318"/>
    <w:pPr>
      <w:spacing w:after="100"/>
      <w:ind w:left="440"/>
    </w:pPr>
  </w:style>
  <w:style w:type="character" w:customStyle="1" w:styleId="hps">
    <w:name w:val="hps"/>
    <w:basedOn w:val="DefaultParagraphFont"/>
    <w:rsid w:val="00050C6F"/>
  </w:style>
  <w:style w:type="character" w:customStyle="1" w:styleId="longtext">
    <w:name w:val="long_text"/>
    <w:basedOn w:val="DefaultParagraphFont"/>
    <w:rsid w:val="00581F42"/>
  </w:style>
  <w:style w:type="character" w:styleId="Strong">
    <w:name w:val="Strong"/>
    <w:basedOn w:val="DefaultParagraphFont"/>
    <w:uiPriority w:val="22"/>
    <w:qFormat/>
    <w:rsid w:val="00277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70094">
      <w:bodyDiv w:val="1"/>
      <w:marLeft w:val="0"/>
      <w:marRight w:val="0"/>
      <w:marTop w:val="0"/>
      <w:marBottom w:val="0"/>
      <w:divBdr>
        <w:top w:val="none" w:sz="0" w:space="0" w:color="auto"/>
        <w:left w:val="none" w:sz="0" w:space="0" w:color="auto"/>
        <w:bottom w:val="none" w:sz="0" w:space="0" w:color="auto"/>
        <w:right w:val="none" w:sz="0" w:space="0" w:color="auto"/>
      </w:divBdr>
    </w:div>
    <w:div w:id="754477542">
      <w:bodyDiv w:val="1"/>
      <w:marLeft w:val="0"/>
      <w:marRight w:val="0"/>
      <w:marTop w:val="0"/>
      <w:marBottom w:val="0"/>
      <w:divBdr>
        <w:top w:val="none" w:sz="0" w:space="0" w:color="auto"/>
        <w:left w:val="none" w:sz="0" w:space="0" w:color="auto"/>
        <w:bottom w:val="none" w:sz="0" w:space="0" w:color="auto"/>
        <w:right w:val="none" w:sz="0" w:space="0" w:color="auto"/>
      </w:divBdr>
    </w:div>
    <w:div w:id="907881171">
      <w:bodyDiv w:val="1"/>
      <w:marLeft w:val="0"/>
      <w:marRight w:val="0"/>
      <w:marTop w:val="0"/>
      <w:marBottom w:val="0"/>
      <w:divBdr>
        <w:top w:val="none" w:sz="0" w:space="0" w:color="auto"/>
        <w:left w:val="none" w:sz="0" w:space="0" w:color="auto"/>
        <w:bottom w:val="none" w:sz="0" w:space="0" w:color="auto"/>
        <w:right w:val="none" w:sz="0" w:space="0" w:color="auto"/>
      </w:divBdr>
    </w:div>
    <w:div w:id="1479344998">
      <w:bodyDiv w:val="1"/>
      <w:marLeft w:val="0"/>
      <w:marRight w:val="0"/>
      <w:marTop w:val="0"/>
      <w:marBottom w:val="0"/>
      <w:divBdr>
        <w:top w:val="none" w:sz="0" w:space="0" w:color="auto"/>
        <w:left w:val="none" w:sz="0" w:space="0" w:color="auto"/>
        <w:bottom w:val="none" w:sz="0" w:space="0" w:color="auto"/>
        <w:right w:val="none" w:sz="0" w:space="0" w:color="auto"/>
      </w:divBdr>
      <w:divsChild>
        <w:div w:id="166990601">
          <w:marLeft w:val="0"/>
          <w:marRight w:val="0"/>
          <w:marTop w:val="0"/>
          <w:marBottom w:val="0"/>
          <w:divBdr>
            <w:top w:val="none" w:sz="0" w:space="0" w:color="auto"/>
            <w:left w:val="none" w:sz="0" w:space="0" w:color="auto"/>
            <w:bottom w:val="none" w:sz="0" w:space="0" w:color="auto"/>
            <w:right w:val="none" w:sz="0" w:space="0" w:color="auto"/>
          </w:divBdr>
          <w:divsChild>
            <w:div w:id="462314843">
              <w:marLeft w:val="0"/>
              <w:marRight w:val="0"/>
              <w:marTop w:val="0"/>
              <w:marBottom w:val="0"/>
              <w:divBdr>
                <w:top w:val="none" w:sz="0" w:space="0" w:color="auto"/>
                <w:left w:val="none" w:sz="0" w:space="0" w:color="auto"/>
                <w:bottom w:val="none" w:sz="0" w:space="0" w:color="auto"/>
                <w:right w:val="none" w:sz="0" w:space="0" w:color="auto"/>
              </w:divBdr>
              <w:divsChild>
                <w:div w:id="1082722909">
                  <w:marLeft w:val="0"/>
                  <w:marRight w:val="0"/>
                  <w:marTop w:val="0"/>
                  <w:marBottom w:val="0"/>
                  <w:divBdr>
                    <w:top w:val="none" w:sz="0" w:space="0" w:color="auto"/>
                    <w:left w:val="none" w:sz="0" w:space="0" w:color="auto"/>
                    <w:bottom w:val="none" w:sz="0" w:space="0" w:color="auto"/>
                    <w:right w:val="none" w:sz="0" w:space="0" w:color="auto"/>
                  </w:divBdr>
                  <w:divsChild>
                    <w:div w:id="1541891234">
                      <w:marLeft w:val="0"/>
                      <w:marRight w:val="0"/>
                      <w:marTop w:val="0"/>
                      <w:marBottom w:val="0"/>
                      <w:divBdr>
                        <w:top w:val="none" w:sz="0" w:space="0" w:color="auto"/>
                        <w:left w:val="none" w:sz="0" w:space="0" w:color="auto"/>
                        <w:bottom w:val="none" w:sz="0" w:space="0" w:color="auto"/>
                        <w:right w:val="none" w:sz="0" w:space="0" w:color="auto"/>
                      </w:divBdr>
                      <w:divsChild>
                        <w:div w:id="679091111">
                          <w:marLeft w:val="0"/>
                          <w:marRight w:val="0"/>
                          <w:marTop w:val="0"/>
                          <w:marBottom w:val="0"/>
                          <w:divBdr>
                            <w:top w:val="none" w:sz="0" w:space="0" w:color="auto"/>
                            <w:left w:val="none" w:sz="0" w:space="0" w:color="auto"/>
                            <w:bottom w:val="none" w:sz="0" w:space="0" w:color="auto"/>
                            <w:right w:val="none" w:sz="0" w:space="0" w:color="auto"/>
                          </w:divBdr>
                          <w:divsChild>
                            <w:div w:id="1378119068">
                              <w:marLeft w:val="0"/>
                              <w:marRight w:val="0"/>
                              <w:marTop w:val="0"/>
                              <w:marBottom w:val="0"/>
                              <w:divBdr>
                                <w:top w:val="none" w:sz="0" w:space="0" w:color="auto"/>
                                <w:left w:val="none" w:sz="0" w:space="0" w:color="auto"/>
                                <w:bottom w:val="none" w:sz="0" w:space="0" w:color="auto"/>
                                <w:right w:val="none" w:sz="0" w:space="0" w:color="auto"/>
                              </w:divBdr>
                              <w:divsChild>
                                <w:div w:id="755319501">
                                  <w:marLeft w:val="0"/>
                                  <w:marRight w:val="0"/>
                                  <w:marTop w:val="0"/>
                                  <w:marBottom w:val="0"/>
                                  <w:divBdr>
                                    <w:top w:val="single" w:sz="8" w:space="0" w:color="F5F5F5"/>
                                    <w:left w:val="single" w:sz="8" w:space="0" w:color="F5F5F5"/>
                                    <w:bottom w:val="single" w:sz="8" w:space="0" w:color="F5F5F5"/>
                                    <w:right w:val="single" w:sz="8" w:space="0" w:color="F5F5F5"/>
                                  </w:divBdr>
                                  <w:divsChild>
                                    <w:div w:id="2017028942">
                                      <w:marLeft w:val="0"/>
                                      <w:marRight w:val="0"/>
                                      <w:marTop w:val="0"/>
                                      <w:marBottom w:val="0"/>
                                      <w:divBdr>
                                        <w:top w:val="none" w:sz="0" w:space="0" w:color="auto"/>
                                        <w:left w:val="none" w:sz="0" w:space="0" w:color="auto"/>
                                        <w:bottom w:val="none" w:sz="0" w:space="0" w:color="auto"/>
                                        <w:right w:val="none" w:sz="0" w:space="0" w:color="auto"/>
                                      </w:divBdr>
                                      <w:divsChild>
                                        <w:div w:id="2065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35717">
      <w:bodyDiv w:val="1"/>
      <w:marLeft w:val="0"/>
      <w:marRight w:val="0"/>
      <w:marTop w:val="0"/>
      <w:marBottom w:val="0"/>
      <w:divBdr>
        <w:top w:val="none" w:sz="0" w:space="0" w:color="auto"/>
        <w:left w:val="none" w:sz="0" w:space="0" w:color="auto"/>
        <w:bottom w:val="none" w:sz="0" w:space="0" w:color="auto"/>
        <w:right w:val="none" w:sz="0" w:space="0" w:color="auto"/>
      </w:divBdr>
    </w:div>
    <w:div w:id="1604145583">
      <w:bodyDiv w:val="1"/>
      <w:marLeft w:val="0"/>
      <w:marRight w:val="0"/>
      <w:marTop w:val="0"/>
      <w:marBottom w:val="0"/>
      <w:divBdr>
        <w:top w:val="none" w:sz="0" w:space="0" w:color="auto"/>
        <w:left w:val="none" w:sz="0" w:space="0" w:color="auto"/>
        <w:bottom w:val="none" w:sz="0" w:space="0" w:color="auto"/>
        <w:right w:val="none" w:sz="0" w:space="0" w:color="auto"/>
      </w:divBdr>
    </w:div>
    <w:div w:id="1757432350">
      <w:bodyDiv w:val="1"/>
      <w:marLeft w:val="0"/>
      <w:marRight w:val="0"/>
      <w:marTop w:val="0"/>
      <w:marBottom w:val="0"/>
      <w:divBdr>
        <w:top w:val="none" w:sz="0" w:space="0" w:color="auto"/>
        <w:left w:val="none" w:sz="0" w:space="0" w:color="auto"/>
        <w:bottom w:val="none" w:sz="0" w:space="0" w:color="auto"/>
        <w:right w:val="none" w:sz="0" w:space="0" w:color="auto"/>
      </w:divBdr>
      <w:divsChild>
        <w:div w:id="1228803893">
          <w:marLeft w:val="0"/>
          <w:marRight w:val="0"/>
          <w:marTop w:val="0"/>
          <w:marBottom w:val="0"/>
          <w:divBdr>
            <w:top w:val="none" w:sz="0" w:space="0" w:color="auto"/>
            <w:left w:val="none" w:sz="0" w:space="0" w:color="auto"/>
            <w:bottom w:val="none" w:sz="0" w:space="0" w:color="auto"/>
            <w:right w:val="none" w:sz="0" w:space="0" w:color="auto"/>
          </w:divBdr>
          <w:divsChild>
            <w:div w:id="1531187393">
              <w:marLeft w:val="0"/>
              <w:marRight w:val="0"/>
              <w:marTop w:val="0"/>
              <w:marBottom w:val="0"/>
              <w:divBdr>
                <w:top w:val="none" w:sz="0" w:space="0" w:color="auto"/>
                <w:left w:val="none" w:sz="0" w:space="0" w:color="auto"/>
                <w:bottom w:val="none" w:sz="0" w:space="0" w:color="auto"/>
                <w:right w:val="none" w:sz="0" w:space="0" w:color="auto"/>
              </w:divBdr>
              <w:divsChild>
                <w:div w:id="1974485329">
                  <w:marLeft w:val="0"/>
                  <w:marRight w:val="0"/>
                  <w:marTop w:val="0"/>
                  <w:marBottom w:val="0"/>
                  <w:divBdr>
                    <w:top w:val="none" w:sz="0" w:space="0" w:color="auto"/>
                    <w:left w:val="none" w:sz="0" w:space="0" w:color="auto"/>
                    <w:bottom w:val="none" w:sz="0" w:space="0" w:color="auto"/>
                    <w:right w:val="none" w:sz="0" w:space="0" w:color="auto"/>
                  </w:divBdr>
                  <w:divsChild>
                    <w:div w:id="1634019030">
                      <w:marLeft w:val="0"/>
                      <w:marRight w:val="0"/>
                      <w:marTop w:val="0"/>
                      <w:marBottom w:val="0"/>
                      <w:divBdr>
                        <w:top w:val="none" w:sz="0" w:space="0" w:color="auto"/>
                        <w:left w:val="none" w:sz="0" w:space="0" w:color="auto"/>
                        <w:bottom w:val="none" w:sz="0" w:space="0" w:color="auto"/>
                        <w:right w:val="none" w:sz="0" w:space="0" w:color="auto"/>
                      </w:divBdr>
                      <w:divsChild>
                        <w:div w:id="417099539">
                          <w:marLeft w:val="0"/>
                          <w:marRight w:val="0"/>
                          <w:marTop w:val="0"/>
                          <w:marBottom w:val="0"/>
                          <w:divBdr>
                            <w:top w:val="none" w:sz="0" w:space="0" w:color="auto"/>
                            <w:left w:val="none" w:sz="0" w:space="0" w:color="auto"/>
                            <w:bottom w:val="none" w:sz="0" w:space="0" w:color="auto"/>
                            <w:right w:val="none" w:sz="0" w:space="0" w:color="auto"/>
                          </w:divBdr>
                          <w:divsChild>
                            <w:div w:id="1594901453">
                              <w:marLeft w:val="0"/>
                              <w:marRight w:val="0"/>
                              <w:marTop w:val="0"/>
                              <w:marBottom w:val="0"/>
                              <w:divBdr>
                                <w:top w:val="none" w:sz="0" w:space="0" w:color="auto"/>
                                <w:left w:val="none" w:sz="0" w:space="0" w:color="auto"/>
                                <w:bottom w:val="none" w:sz="0" w:space="0" w:color="auto"/>
                                <w:right w:val="none" w:sz="0" w:space="0" w:color="auto"/>
                              </w:divBdr>
                              <w:divsChild>
                                <w:div w:id="1947929677">
                                  <w:marLeft w:val="0"/>
                                  <w:marRight w:val="0"/>
                                  <w:marTop w:val="0"/>
                                  <w:marBottom w:val="0"/>
                                  <w:divBdr>
                                    <w:top w:val="single" w:sz="8" w:space="0" w:color="F5F5F5"/>
                                    <w:left w:val="single" w:sz="8" w:space="0" w:color="F5F5F5"/>
                                    <w:bottom w:val="single" w:sz="8" w:space="0" w:color="F5F5F5"/>
                                    <w:right w:val="single" w:sz="8" w:space="0" w:color="F5F5F5"/>
                                  </w:divBdr>
                                  <w:divsChild>
                                    <w:div w:id="2128891145">
                                      <w:marLeft w:val="0"/>
                                      <w:marRight w:val="0"/>
                                      <w:marTop w:val="0"/>
                                      <w:marBottom w:val="0"/>
                                      <w:divBdr>
                                        <w:top w:val="none" w:sz="0" w:space="0" w:color="auto"/>
                                        <w:left w:val="none" w:sz="0" w:space="0" w:color="auto"/>
                                        <w:bottom w:val="none" w:sz="0" w:space="0" w:color="auto"/>
                                        <w:right w:val="none" w:sz="0" w:space="0" w:color="auto"/>
                                      </w:divBdr>
                                      <w:divsChild>
                                        <w:div w:id="610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104818">
      <w:bodyDiv w:val="1"/>
      <w:marLeft w:val="0"/>
      <w:marRight w:val="0"/>
      <w:marTop w:val="0"/>
      <w:marBottom w:val="0"/>
      <w:divBdr>
        <w:top w:val="none" w:sz="0" w:space="0" w:color="auto"/>
        <w:left w:val="none" w:sz="0" w:space="0" w:color="auto"/>
        <w:bottom w:val="none" w:sz="0" w:space="0" w:color="auto"/>
        <w:right w:val="none" w:sz="0" w:space="0" w:color="auto"/>
      </w:divBdr>
    </w:div>
    <w:div w:id="1807161110">
      <w:bodyDiv w:val="1"/>
      <w:marLeft w:val="0"/>
      <w:marRight w:val="0"/>
      <w:marTop w:val="0"/>
      <w:marBottom w:val="0"/>
      <w:divBdr>
        <w:top w:val="none" w:sz="0" w:space="0" w:color="auto"/>
        <w:left w:val="none" w:sz="0" w:space="0" w:color="auto"/>
        <w:bottom w:val="none" w:sz="0" w:space="0" w:color="auto"/>
        <w:right w:val="none" w:sz="0" w:space="0" w:color="auto"/>
      </w:divBdr>
    </w:div>
    <w:div w:id="18156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B136-2425-4AFA-B830-E69E242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15123</Words>
  <Characters>83182</Characters>
  <Application>Microsoft Office Word</Application>
  <DocSecurity>0</DocSecurity>
  <Lines>693</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Company>
  <LinksUpToDate>false</LinksUpToDate>
  <CharactersWithSpaces>98109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Summit</dc:creator>
  <cp:lastModifiedBy>Felx maonera</cp:lastModifiedBy>
  <cp:revision>2</cp:revision>
  <cp:lastPrinted>2011-11-22T15:19:00Z</cp:lastPrinted>
  <dcterms:created xsi:type="dcterms:W3CDTF">2012-09-04T09:13:00Z</dcterms:created>
  <dcterms:modified xsi:type="dcterms:W3CDTF">2012-09-04T09:13:00Z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